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BAE273" w14:textId="066E6E0F" w:rsidR="4D858F77" w:rsidRDefault="4D858F77" w:rsidP="005F0BB6">
      <w:pPr>
        <w:rPr>
          <w:rFonts w:ascii="Times New Roman" w:eastAsia="Times New Roman" w:hAnsi="Times New Roman" w:cs="Times New Roman"/>
          <w:sz w:val="18"/>
          <w:szCs w:val="18"/>
        </w:rPr>
      </w:pPr>
    </w:p>
    <w:tbl>
      <w:tblPr>
        <w:tblStyle w:val="GridTable4-Accent6"/>
        <w:tblW w:w="9465" w:type="dxa"/>
        <w:tblLayout w:type="fixed"/>
        <w:tblLook w:val="06A0" w:firstRow="1" w:lastRow="0" w:firstColumn="1" w:lastColumn="0" w:noHBand="1" w:noVBand="1"/>
      </w:tblPr>
      <w:tblGrid>
        <w:gridCol w:w="2335"/>
        <w:gridCol w:w="7130"/>
      </w:tblGrid>
      <w:tr w:rsidR="4D858F77" w14:paraId="12B4BF52" w14:textId="77777777" w:rsidTr="002956F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35" w:type="dxa"/>
          </w:tcPr>
          <w:p w14:paraId="60E528C7" w14:textId="3A0369A7" w:rsidR="148777BC" w:rsidRDefault="148777BC" w:rsidP="005F0BB6">
            <w:pPr>
              <w:rPr>
                <w:rFonts w:ascii="Times New Roman" w:eastAsia="Times New Roman" w:hAnsi="Times New Roman" w:cs="Times New Roman"/>
                <w:sz w:val="18"/>
                <w:szCs w:val="18"/>
              </w:rPr>
            </w:pPr>
            <w:r w:rsidRPr="65A3D0F3">
              <w:rPr>
                <w:rFonts w:ascii="Times New Roman" w:eastAsia="Times New Roman" w:hAnsi="Times New Roman" w:cs="Times New Roman"/>
                <w:sz w:val="18"/>
                <w:szCs w:val="18"/>
              </w:rPr>
              <w:t>Function</w:t>
            </w:r>
          </w:p>
        </w:tc>
        <w:tc>
          <w:tcPr>
            <w:tcW w:w="7130" w:type="dxa"/>
          </w:tcPr>
          <w:p w14:paraId="2EC2781E" w14:textId="44251F18" w:rsidR="148777BC" w:rsidRDefault="148777BC" w:rsidP="005F0BB6">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5F0BB6">
              <w:rPr>
                <w:rFonts w:ascii="Times New Roman" w:eastAsia="Times New Roman" w:hAnsi="Times New Roman" w:cs="Times New Roman"/>
                <w:sz w:val="18"/>
                <w:szCs w:val="18"/>
              </w:rPr>
              <w:t>Description/Comments</w:t>
            </w:r>
          </w:p>
        </w:tc>
      </w:tr>
      <w:tr w:rsidR="4D858F77" w14:paraId="140E5E1D" w14:textId="77777777" w:rsidTr="002956F4">
        <w:trPr>
          <w:trHeight w:val="300"/>
        </w:trPr>
        <w:tc>
          <w:tcPr>
            <w:cnfStyle w:val="001000000000" w:firstRow="0" w:lastRow="0" w:firstColumn="1" w:lastColumn="0" w:oddVBand="0" w:evenVBand="0" w:oddHBand="0" w:evenHBand="0" w:firstRowFirstColumn="0" w:firstRowLastColumn="0" w:lastRowFirstColumn="0" w:lastRowLastColumn="0"/>
            <w:tcW w:w="2335" w:type="dxa"/>
          </w:tcPr>
          <w:p w14:paraId="30B1B16B" w14:textId="6DD42820" w:rsidR="148777BC" w:rsidRDefault="148777BC" w:rsidP="65A3D0F3">
            <w:pPr>
              <w:rPr>
                <w:rFonts w:ascii="Times New Roman" w:eastAsia="Times New Roman" w:hAnsi="Times New Roman" w:cs="Times New Roman"/>
                <w:sz w:val="18"/>
                <w:szCs w:val="18"/>
              </w:rPr>
            </w:pPr>
            <w:r w:rsidRPr="65A3D0F3">
              <w:rPr>
                <w:rFonts w:ascii="Times New Roman" w:eastAsia="Times New Roman" w:hAnsi="Times New Roman" w:cs="Times New Roman"/>
                <w:sz w:val="18"/>
                <w:szCs w:val="18"/>
              </w:rPr>
              <w:t>4</w:t>
            </w:r>
            <w:r w:rsidR="6CFE91F7" w:rsidRPr="65A3D0F3">
              <w:rPr>
                <w:rFonts w:ascii="Times New Roman" w:eastAsia="Times New Roman" w:hAnsi="Times New Roman" w:cs="Times New Roman"/>
                <w:sz w:val="18"/>
                <w:szCs w:val="18"/>
              </w:rPr>
              <w:t>0</w:t>
            </w:r>
            <w:r w:rsidR="0F4DCA22" w:rsidRPr="65A3D0F3">
              <w:rPr>
                <w:rFonts w:ascii="Times New Roman" w:eastAsia="Times New Roman" w:hAnsi="Times New Roman" w:cs="Times New Roman"/>
                <w:sz w:val="18"/>
                <w:szCs w:val="18"/>
              </w:rPr>
              <w:t xml:space="preserve"> – </w:t>
            </w:r>
            <w:r w:rsidR="0D67D48A" w:rsidRPr="65A3D0F3">
              <w:rPr>
                <w:rFonts w:ascii="Times New Roman" w:eastAsia="Times New Roman" w:hAnsi="Times New Roman" w:cs="Times New Roman"/>
                <w:sz w:val="18"/>
                <w:szCs w:val="18"/>
              </w:rPr>
              <w:t>Instruction &amp; Research</w:t>
            </w:r>
          </w:p>
        </w:tc>
        <w:tc>
          <w:tcPr>
            <w:tcW w:w="7130" w:type="dxa"/>
          </w:tcPr>
          <w:p w14:paraId="6C08C936" w14:textId="1B7D7539" w:rsidR="148777BC" w:rsidRDefault="148777BC" w:rsidP="60560EB0">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bookmarkStart w:id="0" w:name="_Int_vp6xEaSs"/>
            <w:r w:rsidRPr="60560EB0">
              <w:rPr>
                <w:rFonts w:ascii="Times New Roman" w:eastAsia="Times New Roman" w:hAnsi="Times New Roman" w:cs="Times New Roman"/>
                <w:sz w:val="18"/>
                <w:szCs w:val="18"/>
              </w:rPr>
              <w:t>Includes the budget and expenditures for the activities or programs that are a part of the UC’s instructional program (e.g., Chemistry, Psychology, Electrical Engineering, and International Education Programs).</w:t>
            </w:r>
            <w:bookmarkEnd w:id="0"/>
            <w:r w:rsidRPr="60560EB0">
              <w:rPr>
                <w:rFonts w:ascii="Times New Roman" w:eastAsia="Times New Roman" w:hAnsi="Times New Roman" w:cs="Times New Roman"/>
                <w:sz w:val="18"/>
                <w:szCs w:val="18"/>
              </w:rPr>
              <w:t xml:space="preserve">  </w:t>
            </w:r>
          </w:p>
          <w:p w14:paraId="203C921C" w14:textId="2FA02750" w:rsidR="148777BC" w:rsidRDefault="148777BC" w:rsidP="005F0BB6">
            <w:pPr>
              <w:pStyle w:val="ListParagraph"/>
              <w:numPr>
                <w:ilvl w:val="0"/>
                <w:numId w:val="7"/>
              </w:num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5F0BB6">
              <w:rPr>
                <w:rFonts w:ascii="Times New Roman" w:eastAsia="Times New Roman" w:hAnsi="Times New Roman" w:cs="Times New Roman"/>
                <w:sz w:val="18"/>
                <w:szCs w:val="18"/>
              </w:rPr>
              <w:t xml:space="preserve">academic, occupational and vocation instruction (credit or noncredit courses)  </w:t>
            </w:r>
          </w:p>
          <w:p w14:paraId="12C6ACC1" w14:textId="02397B36" w:rsidR="148777BC" w:rsidRDefault="148777BC" w:rsidP="005F0BB6">
            <w:pPr>
              <w:pStyle w:val="ListParagraph"/>
              <w:numPr>
                <w:ilvl w:val="0"/>
                <w:numId w:val="7"/>
              </w:num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5F0BB6">
              <w:rPr>
                <w:rFonts w:ascii="Times New Roman" w:eastAsia="Times New Roman" w:hAnsi="Times New Roman" w:cs="Times New Roman"/>
                <w:sz w:val="18"/>
                <w:szCs w:val="18"/>
              </w:rPr>
              <w:t xml:space="preserve">departmental research and public services that are not separately budgeted </w:t>
            </w:r>
          </w:p>
          <w:p w14:paraId="4A8810A2" w14:textId="0F93E293" w:rsidR="148777BC" w:rsidRDefault="148777BC" w:rsidP="65A3D0F3">
            <w:pPr>
              <w:pStyle w:val="ListParagraph"/>
              <w:numPr>
                <w:ilvl w:val="0"/>
                <w:numId w:val="7"/>
              </w:num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65A3D0F3">
              <w:rPr>
                <w:rFonts w:ascii="Times New Roman" w:eastAsia="Times New Roman" w:hAnsi="Times New Roman" w:cs="Times New Roman"/>
                <w:sz w:val="18"/>
                <w:szCs w:val="18"/>
              </w:rPr>
              <w:t xml:space="preserve">expenditures for department chairpersons who are also instructors </w:t>
            </w:r>
          </w:p>
        </w:tc>
      </w:tr>
      <w:tr w:rsidR="65A3D0F3" w14:paraId="4463B586" w14:textId="77777777" w:rsidTr="60560EB0">
        <w:trPr>
          <w:trHeight w:val="300"/>
        </w:trPr>
        <w:tc>
          <w:tcPr>
            <w:cnfStyle w:val="001000000000" w:firstRow="0" w:lastRow="0" w:firstColumn="1" w:lastColumn="0" w:oddVBand="0" w:evenVBand="0" w:oddHBand="0" w:evenHBand="0" w:firstRowFirstColumn="0" w:firstRowLastColumn="0" w:lastRowFirstColumn="0" w:lastRowLastColumn="0"/>
            <w:tcW w:w="9465" w:type="dxa"/>
            <w:gridSpan w:val="2"/>
          </w:tcPr>
          <w:p w14:paraId="1C5D1334" w14:textId="5F6827FB" w:rsidR="1A46E92E" w:rsidRDefault="1A46E92E" w:rsidP="60560EB0">
            <w:pPr>
              <w:rPr>
                <w:rFonts w:ascii="Times New Roman" w:eastAsia="Times New Roman" w:hAnsi="Times New Roman" w:cs="Times New Roman"/>
                <w:b w:val="0"/>
                <w:bCs w:val="0"/>
                <w:sz w:val="18"/>
                <w:szCs w:val="18"/>
              </w:rPr>
            </w:pPr>
            <w:r w:rsidRPr="60560EB0">
              <w:rPr>
                <w:rFonts w:ascii="Times New Roman" w:eastAsia="Times New Roman" w:hAnsi="Times New Roman" w:cs="Times New Roman"/>
                <w:b w:val="0"/>
                <w:bCs w:val="0"/>
                <w:sz w:val="18"/>
                <w:szCs w:val="18"/>
              </w:rPr>
              <w:t xml:space="preserve">Units that use this function are: </w:t>
            </w:r>
            <w:r w:rsidR="00BF4B65">
              <w:rPr>
                <w:rFonts w:ascii="Times New Roman" w:eastAsia="Times New Roman" w:hAnsi="Times New Roman" w:cs="Times New Roman"/>
                <w:b w:val="0"/>
                <w:bCs w:val="0"/>
                <w:sz w:val="18"/>
                <w:szCs w:val="18"/>
              </w:rPr>
              <w:t xml:space="preserve">Colleges and Schools </w:t>
            </w:r>
            <w:r w:rsidR="009B0F34">
              <w:rPr>
                <w:rFonts w:ascii="Times New Roman" w:eastAsia="Times New Roman" w:hAnsi="Times New Roman" w:cs="Times New Roman"/>
                <w:b w:val="0"/>
                <w:bCs w:val="0"/>
                <w:sz w:val="18"/>
                <w:szCs w:val="18"/>
              </w:rPr>
              <w:t>(</w:t>
            </w:r>
            <w:r w:rsidR="3767F6BB" w:rsidRPr="60560EB0">
              <w:rPr>
                <w:rFonts w:ascii="Times New Roman" w:eastAsia="Times New Roman" w:hAnsi="Times New Roman" w:cs="Times New Roman"/>
                <w:b w:val="0"/>
                <w:bCs w:val="0"/>
                <w:sz w:val="18"/>
                <w:szCs w:val="18"/>
              </w:rPr>
              <w:t>Org10, Org11, Org12, Org13, Org14, Org37, Org40</w:t>
            </w:r>
            <w:r w:rsidR="009B0F34">
              <w:rPr>
                <w:rFonts w:ascii="Times New Roman" w:eastAsia="Times New Roman" w:hAnsi="Times New Roman" w:cs="Times New Roman"/>
                <w:b w:val="0"/>
                <w:bCs w:val="0"/>
                <w:sz w:val="18"/>
                <w:szCs w:val="18"/>
              </w:rPr>
              <w:t>) and instructional department</w:t>
            </w:r>
            <w:r w:rsidR="00BF4B65">
              <w:rPr>
                <w:rFonts w:ascii="Times New Roman" w:eastAsia="Times New Roman" w:hAnsi="Times New Roman" w:cs="Times New Roman"/>
                <w:b w:val="0"/>
                <w:bCs w:val="0"/>
                <w:sz w:val="18"/>
                <w:szCs w:val="18"/>
              </w:rPr>
              <w:t xml:space="preserve"> in other Orgs</w:t>
            </w:r>
            <w:r w:rsidR="009B0F34">
              <w:rPr>
                <w:rFonts w:ascii="Times New Roman" w:eastAsia="Times New Roman" w:hAnsi="Times New Roman" w:cs="Times New Roman"/>
                <w:b w:val="0"/>
                <w:bCs w:val="0"/>
                <w:sz w:val="18"/>
                <w:szCs w:val="18"/>
              </w:rPr>
              <w:t xml:space="preserve"> </w:t>
            </w:r>
            <w:r w:rsidR="002E6B37">
              <w:rPr>
                <w:rFonts w:ascii="Times New Roman" w:eastAsia="Times New Roman" w:hAnsi="Times New Roman" w:cs="Times New Roman"/>
                <w:b w:val="0"/>
                <w:bCs w:val="0"/>
                <w:sz w:val="18"/>
                <w:szCs w:val="18"/>
              </w:rPr>
              <w:t>(</w:t>
            </w:r>
            <w:r w:rsidR="00FE4124">
              <w:rPr>
                <w:rFonts w:ascii="Times New Roman" w:eastAsia="Times New Roman" w:hAnsi="Times New Roman" w:cs="Times New Roman"/>
                <w:b w:val="0"/>
                <w:bCs w:val="0"/>
                <w:sz w:val="18"/>
                <w:szCs w:val="18"/>
              </w:rPr>
              <w:t>Org32-</w:t>
            </w:r>
            <w:r w:rsidR="00A32505">
              <w:rPr>
                <w:rFonts w:ascii="Times New Roman" w:eastAsia="Times New Roman" w:hAnsi="Times New Roman" w:cs="Times New Roman"/>
                <w:b w:val="0"/>
                <w:bCs w:val="0"/>
                <w:sz w:val="18"/>
                <w:szCs w:val="18"/>
              </w:rPr>
              <w:t xml:space="preserve">D01358: </w:t>
            </w:r>
            <w:r w:rsidR="00FE4124">
              <w:rPr>
                <w:rFonts w:ascii="Times New Roman" w:eastAsia="Times New Roman" w:hAnsi="Times New Roman" w:cs="Times New Roman"/>
                <w:b w:val="0"/>
                <w:bCs w:val="0"/>
                <w:sz w:val="18"/>
                <w:szCs w:val="18"/>
              </w:rPr>
              <w:t xml:space="preserve">Education Abroad, </w:t>
            </w:r>
            <w:r w:rsidR="002E6B37">
              <w:rPr>
                <w:rFonts w:ascii="Times New Roman" w:eastAsia="Times New Roman" w:hAnsi="Times New Roman" w:cs="Times New Roman"/>
                <w:b w:val="0"/>
                <w:bCs w:val="0"/>
                <w:sz w:val="18"/>
                <w:szCs w:val="18"/>
              </w:rPr>
              <w:t>Org36-</w:t>
            </w:r>
            <w:r w:rsidR="00A21098">
              <w:rPr>
                <w:rFonts w:ascii="Times New Roman" w:eastAsia="Times New Roman" w:hAnsi="Times New Roman" w:cs="Times New Roman"/>
                <w:b w:val="0"/>
                <w:bCs w:val="0"/>
                <w:sz w:val="18"/>
                <w:szCs w:val="18"/>
              </w:rPr>
              <w:t xml:space="preserve">D01128: </w:t>
            </w:r>
            <w:r w:rsidR="00A32505">
              <w:rPr>
                <w:rFonts w:ascii="Times New Roman" w:eastAsia="Times New Roman" w:hAnsi="Times New Roman" w:cs="Times New Roman"/>
                <w:b w:val="0"/>
                <w:bCs w:val="0"/>
                <w:sz w:val="18"/>
                <w:szCs w:val="18"/>
              </w:rPr>
              <w:t xml:space="preserve">Honors and </w:t>
            </w:r>
            <w:r w:rsidR="00A21098">
              <w:rPr>
                <w:rFonts w:ascii="Times New Roman" w:eastAsia="Times New Roman" w:hAnsi="Times New Roman" w:cs="Times New Roman"/>
                <w:b w:val="0"/>
                <w:bCs w:val="0"/>
                <w:sz w:val="18"/>
                <w:szCs w:val="18"/>
              </w:rPr>
              <w:t xml:space="preserve">D01305: Univ. </w:t>
            </w:r>
            <w:r w:rsidR="002E6B37">
              <w:rPr>
                <w:rFonts w:ascii="Times New Roman" w:eastAsia="Times New Roman" w:hAnsi="Times New Roman" w:cs="Times New Roman"/>
                <w:b w:val="0"/>
                <w:bCs w:val="0"/>
                <w:sz w:val="18"/>
                <w:szCs w:val="18"/>
              </w:rPr>
              <w:t>Wr</w:t>
            </w:r>
            <w:r w:rsidR="00BF4B65">
              <w:rPr>
                <w:rFonts w:ascii="Times New Roman" w:eastAsia="Times New Roman" w:hAnsi="Times New Roman" w:cs="Times New Roman"/>
                <w:b w:val="0"/>
                <w:bCs w:val="0"/>
                <w:sz w:val="18"/>
                <w:szCs w:val="18"/>
              </w:rPr>
              <w:t>iting Program</w:t>
            </w:r>
            <w:r w:rsidR="00A32505">
              <w:rPr>
                <w:rFonts w:ascii="Times New Roman" w:eastAsia="Times New Roman" w:hAnsi="Times New Roman" w:cs="Times New Roman"/>
                <w:b w:val="0"/>
                <w:bCs w:val="0"/>
                <w:sz w:val="18"/>
                <w:szCs w:val="18"/>
              </w:rPr>
              <w:t>)</w:t>
            </w:r>
            <w:r w:rsidR="00BF4B65">
              <w:rPr>
                <w:rFonts w:ascii="Times New Roman" w:eastAsia="Times New Roman" w:hAnsi="Times New Roman" w:cs="Times New Roman"/>
                <w:b w:val="0"/>
                <w:bCs w:val="0"/>
                <w:sz w:val="18"/>
                <w:szCs w:val="18"/>
              </w:rPr>
              <w:t xml:space="preserve"> </w:t>
            </w:r>
          </w:p>
          <w:p w14:paraId="45E18ECA" w14:textId="117B2125" w:rsidR="65A3D0F3" w:rsidRDefault="65A3D0F3" w:rsidP="65A3D0F3">
            <w:pPr>
              <w:rPr>
                <w:rFonts w:ascii="Times New Roman" w:eastAsia="Times New Roman" w:hAnsi="Times New Roman" w:cs="Times New Roman"/>
                <w:b w:val="0"/>
                <w:bCs w:val="0"/>
                <w:sz w:val="18"/>
                <w:szCs w:val="18"/>
              </w:rPr>
            </w:pPr>
          </w:p>
        </w:tc>
      </w:tr>
      <w:tr w:rsidR="4D858F77" w14:paraId="2D694258" w14:textId="77777777" w:rsidTr="002956F4">
        <w:trPr>
          <w:trHeight w:val="300"/>
        </w:trPr>
        <w:tc>
          <w:tcPr>
            <w:cnfStyle w:val="001000000000" w:firstRow="0" w:lastRow="0" w:firstColumn="1" w:lastColumn="0" w:oddVBand="0" w:evenVBand="0" w:oddHBand="0" w:evenHBand="0" w:firstRowFirstColumn="0" w:firstRowLastColumn="0" w:lastRowFirstColumn="0" w:lastRowLastColumn="0"/>
            <w:tcW w:w="2335" w:type="dxa"/>
          </w:tcPr>
          <w:p w14:paraId="2FA54ED2" w14:textId="6B87E13A" w:rsidR="118E7308" w:rsidRDefault="118E7308" w:rsidP="65A3D0F3">
            <w:pPr>
              <w:rPr>
                <w:rFonts w:ascii="Times New Roman" w:eastAsia="Times New Roman" w:hAnsi="Times New Roman" w:cs="Times New Roman"/>
                <w:sz w:val="18"/>
                <w:szCs w:val="18"/>
              </w:rPr>
            </w:pPr>
            <w:r w:rsidRPr="65A3D0F3">
              <w:rPr>
                <w:rFonts w:ascii="Times New Roman" w:eastAsia="Times New Roman" w:hAnsi="Times New Roman" w:cs="Times New Roman"/>
                <w:sz w:val="18"/>
                <w:szCs w:val="18"/>
              </w:rPr>
              <w:t>41</w:t>
            </w:r>
            <w:r w:rsidR="6A64EBEC" w:rsidRPr="65A3D0F3">
              <w:rPr>
                <w:rFonts w:ascii="Times New Roman" w:eastAsia="Times New Roman" w:hAnsi="Times New Roman" w:cs="Times New Roman"/>
                <w:sz w:val="18"/>
                <w:szCs w:val="18"/>
              </w:rPr>
              <w:t xml:space="preserve"> – </w:t>
            </w:r>
            <w:r w:rsidR="1FB834D3" w:rsidRPr="65A3D0F3">
              <w:rPr>
                <w:rFonts w:ascii="Times New Roman" w:eastAsia="Times New Roman" w:hAnsi="Times New Roman" w:cs="Times New Roman"/>
                <w:sz w:val="18"/>
                <w:szCs w:val="18"/>
              </w:rPr>
              <w:t>Summer Sessions</w:t>
            </w:r>
          </w:p>
        </w:tc>
        <w:tc>
          <w:tcPr>
            <w:tcW w:w="7130" w:type="dxa"/>
          </w:tcPr>
          <w:p w14:paraId="1E87597A" w14:textId="00B3C9B4" w:rsidR="118E7308" w:rsidRDefault="118E7308" w:rsidP="005F0BB6">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5F0BB6">
              <w:rPr>
                <w:rFonts w:ascii="Times New Roman" w:eastAsia="Times New Roman" w:hAnsi="Times New Roman" w:cs="Times New Roman"/>
                <w:sz w:val="18"/>
                <w:szCs w:val="18"/>
              </w:rPr>
              <w:t>Summer Session</w:t>
            </w:r>
            <w:r w:rsidR="2BA37729" w:rsidRPr="005F0BB6">
              <w:rPr>
                <w:rFonts w:ascii="Times New Roman" w:eastAsia="Times New Roman" w:hAnsi="Times New Roman" w:cs="Times New Roman"/>
                <w:sz w:val="18"/>
                <w:szCs w:val="18"/>
              </w:rPr>
              <w:t>s</w:t>
            </w:r>
            <w:r w:rsidRPr="005F0BB6">
              <w:rPr>
                <w:rFonts w:ascii="Times New Roman" w:eastAsia="Times New Roman" w:hAnsi="Times New Roman" w:cs="Times New Roman"/>
                <w:sz w:val="18"/>
                <w:szCs w:val="18"/>
              </w:rPr>
              <w:t xml:space="preserve">: unique instructional and administrative activities in operation during a summer session, interim session, or other period not associated with an </w:t>
            </w:r>
            <w:proofErr w:type="gramStart"/>
            <w:r w:rsidRPr="005F0BB6">
              <w:rPr>
                <w:rFonts w:ascii="Times New Roman" w:eastAsia="Times New Roman" w:hAnsi="Times New Roman" w:cs="Times New Roman"/>
                <w:sz w:val="18"/>
                <w:szCs w:val="18"/>
              </w:rPr>
              <w:t>institutions'</w:t>
            </w:r>
            <w:proofErr w:type="gramEnd"/>
            <w:r w:rsidRPr="005F0BB6">
              <w:rPr>
                <w:rFonts w:ascii="Times New Roman" w:eastAsia="Times New Roman" w:hAnsi="Times New Roman" w:cs="Times New Roman"/>
                <w:sz w:val="18"/>
                <w:szCs w:val="18"/>
              </w:rPr>
              <w:t xml:space="preserve"> academic term and which are incurred solely a result of conducting a special session (e.g. faculty salaries).  Required to be segregated from function 40 for Governor’s Budget.  </w:t>
            </w:r>
          </w:p>
        </w:tc>
      </w:tr>
      <w:tr w:rsidR="65A3D0F3" w14:paraId="78363787" w14:textId="77777777" w:rsidTr="60560EB0">
        <w:trPr>
          <w:trHeight w:val="300"/>
        </w:trPr>
        <w:tc>
          <w:tcPr>
            <w:cnfStyle w:val="001000000000" w:firstRow="0" w:lastRow="0" w:firstColumn="1" w:lastColumn="0" w:oddVBand="0" w:evenVBand="0" w:oddHBand="0" w:evenHBand="0" w:firstRowFirstColumn="0" w:firstRowLastColumn="0" w:lastRowFirstColumn="0" w:lastRowLastColumn="0"/>
            <w:tcW w:w="9465" w:type="dxa"/>
            <w:gridSpan w:val="2"/>
          </w:tcPr>
          <w:p w14:paraId="624B7891" w14:textId="718899A3" w:rsidR="0F4B57F3" w:rsidRDefault="0F4B57F3" w:rsidP="60560EB0">
            <w:pPr>
              <w:rPr>
                <w:rFonts w:ascii="Times New Roman" w:eastAsia="Times New Roman" w:hAnsi="Times New Roman" w:cs="Times New Roman"/>
                <w:b w:val="0"/>
                <w:bCs w:val="0"/>
                <w:sz w:val="18"/>
                <w:szCs w:val="18"/>
              </w:rPr>
            </w:pPr>
            <w:r w:rsidRPr="60560EB0">
              <w:rPr>
                <w:rFonts w:ascii="Times New Roman" w:eastAsia="Times New Roman" w:hAnsi="Times New Roman" w:cs="Times New Roman"/>
                <w:b w:val="0"/>
                <w:bCs w:val="0"/>
                <w:sz w:val="18"/>
                <w:szCs w:val="18"/>
              </w:rPr>
              <w:t>Units that use this function are:</w:t>
            </w:r>
            <w:r w:rsidR="31E5A450" w:rsidRPr="60560EB0">
              <w:rPr>
                <w:rFonts w:ascii="Times New Roman" w:eastAsia="Times New Roman" w:hAnsi="Times New Roman" w:cs="Times New Roman"/>
                <w:b w:val="0"/>
                <w:bCs w:val="0"/>
                <w:sz w:val="18"/>
                <w:szCs w:val="18"/>
              </w:rPr>
              <w:t xml:space="preserve"> Summer Session in Org33</w:t>
            </w:r>
          </w:p>
          <w:p w14:paraId="7B0C9BB7" w14:textId="621F9892" w:rsidR="65A3D0F3" w:rsidRDefault="65A3D0F3" w:rsidP="65A3D0F3">
            <w:pPr>
              <w:rPr>
                <w:rFonts w:ascii="Times New Roman" w:eastAsia="Times New Roman" w:hAnsi="Times New Roman" w:cs="Times New Roman"/>
                <w:sz w:val="18"/>
                <w:szCs w:val="18"/>
              </w:rPr>
            </w:pPr>
          </w:p>
        </w:tc>
      </w:tr>
      <w:tr w:rsidR="4D858F77" w14:paraId="33C36ED7" w14:textId="77777777" w:rsidTr="002956F4">
        <w:trPr>
          <w:trHeight w:val="300"/>
        </w:trPr>
        <w:tc>
          <w:tcPr>
            <w:cnfStyle w:val="001000000000" w:firstRow="0" w:lastRow="0" w:firstColumn="1" w:lastColumn="0" w:oddVBand="0" w:evenVBand="0" w:oddHBand="0" w:evenHBand="0" w:firstRowFirstColumn="0" w:firstRowLastColumn="0" w:lastRowFirstColumn="0" w:lastRowLastColumn="0"/>
            <w:tcW w:w="2335" w:type="dxa"/>
          </w:tcPr>
          <w:p w14:paraId="5AFEA1E1" w14:textId="59B81C6D" w:rsidR="65A3D0F3" w:rsidRDefault="65A3D0F3" w:rsidP="65A3D0F3">
            <w:pPr>
              <w:rPr>
                <w:rFonts w:ascii="Times New Roman" w:eastAsia="Times New Roman" w:hAnsi="Times New Roman" w:cs="Times New Roman"/>
                <w:sz w:val="18"/>
                <w:szCs w:val="18"/>
              </w:rPr>
            </w:pPr>
            <w:r w:rsidRPr="65A3D0F3">
              <w:rPr>
                <w:rFonts w:ascii="Times New Roman" w:eastAsia="Times New Roman" w:hAnsi="Times New Roman" w:cs="Times New Roman"/>
                <w:sz w:val="18"/>
                <w:szCs w:val="18"/>
              </w:rPr>
              <w:t>43</w:t>
            </w:r>
            <w:r w:rsidR="0F9A3FD6" w:rsidRPr="65A3D0F3">
              <w:rPr>
                <w:rFonts w:ascii="Times New Roman" w:eastAsia="Times New Roman" w:hAnsi="Times New Roman" w:cs="Times New Roman"/>
                <w:sz w:val="18"/>
                <w:szCs w:val="18"/>
              </w:rPr>
              <w:t xml:space="preserve"> – </w:t>
            </w:r>
            <w:r w:rsidRPr="65A3D0F3">
              <w:rPr>
                <w:rFonts w:ascii="Times New Roman" w:eastAsia="Times New Roman" w:hAnsi="Times New Roman" w:cs="Times New Roman"/>
                <w:sz w:val="18"/>
                <w:szCs w:val="18"/>
              </w:rPr>
              <w:t>Academic Support</w:t>
            </w:r>
          </w:p>
        </w:tc>
        <w:tc>
          <w:tcPr>
            <w:tcW w:w="7130" w:type="dxa"/>
          </w:tcPr>
          <w:p w14:paraId="76FE43BB" w14:textId="2EB697EB" w:rsidR="403A69BD" w:rsidRDefault="403A69BD" w:rsidP="005F0BB6">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5F0BB6">
              <w:rPr>
                <w:rFonts w:ascii="Times New Roman" w:eastAsia="Times New Roman" w:hAnsi="Times New Roman" w:cs="Times New Roman"/>
                <w:sz w:val="18"/>
                <w:szCs w:val="18"/>
              </w:rPr>
              <w:t>Includes budget and expenditures for activities that provide support to the University’s primary missions of instruction, research, and public service (e.g., Academic Administration – Deans, not Department Chairs; Computing, Agricultural Operations, Graduate Division, Shops, and Facility Units)</w:t>
            </w:r>
          </w:p>
        </w:tc>
      </w:tr>
      <w:tr w:rsidR="65A3D0F3" w14:paraId="1667952D" w14:textId="77777777" w:rsidTr="60560EB0">
        <w:trPr>
          <w:trHeight w:val="300"/>
        </w:trPr>
        <w:tc>
          <w:tcPr>
            <w:cnfStyle w:val="001000000000" w:firstRow="0" w:lastRow="0" w:firstColumn="1" w:lastColumn="0" w:oddVBand="0" w:evenVBand="0" w:oddHBand="0" w:evenHBand="0" w:firstRowFirstColumn="0" w:firstRowLastColumn="0" w:lastRowFirstColumn="0" w:lastRowLastColumn="0"/>
            <w:tcW w:w="9465" w:type="dxa"/>
            <w:gridSpan w:val="2"/>
          </w:tcPr>
          <w:p w14:paraId="6E5139FF" w14:textId="36627575" w:rsidR="00918B32" w:rsidRDefault="00918B32" w:rsidP="65A3D0F3">
            <w:pPr>
              <w:rPr>
                <w:rFonts w:ascii="Times New Roman" w:eastAsia="Times New Roman" w:hAnsi="Times New Roman" w:cs="Times New Roman"/>
                <w:b w:val="0"/>
                <w:bCs w:val="0"/>
                <w:sz w:val="18"/>
                <w:szCs w:val="18"/>
              </w:rPr>
            </w:pPr>
            <w:r w:rsidRPr="65A3D0F3">
              <w:rPr>
                <w:rFonts w:ascii="Times New Roman" w:eastAsia="Times New Roman" w:hAnsi="Times New Roman" w:cs="Times New Roman"/>
                <w:b w:val="0"/>
                <w:bCs w:val="0"/>
                <w:sz w:val="18"/>
                <w:szCs w:val="18"/>
              </w:rPr>
              <w:t>Units that use this function are:</w:t>
            </w:r>
            <w:r w:rsidR="008F2B60">
              <w:rPr>
                <w:rFonts w:ascii="Times New Roman" w:eastAsia="Times New Roman" w:hAnsi="Times New Roman" w:cs="Times New Roman"/>
                <w:b w:val="0"/>
                <w:bCs w:val="0"/>
                <w:sz w:val="18"/>
                <w:szCs w:val="18"/>
              </w:rPr>
              <w:t xml:space="preserve"> Colleges and Schools (</w:t>
            </w:r>
            <w:r w:rsidR="008F2B60" w:rsidRPr="60560EB0">
              <w:rPr>
                <w:rFonts w:ascii="Times New Roman" w:eastAsia="Times New Roman" w:hAnsi="Times New Roman" w:cs="Times New Roman"/>
                <w:b w:val="0"/>
                <w:bCs w:val="0"/>
                <w:sz w:val="18"/>
                <w:szCs w:val="18"/>
              </w:rPr>
              <w:t>Org10, Org11, Org12, Org13, Org14, Org37, Org40</w:t>
            </w:r>
            <w:r w:rsidR="008F2B60">
              <w:rPr>
                <w:rFonts w:ascii="Times New Roman" w:eastAsia="Times New Roman" w:hAnsi="Times New Roman" w:cs="Times New Roman"/>
                <w:b w:val="0"/>
                <w:bCs w:val="0"/>
                <w:sz w:val="18"/>
                <w:szCs w:val="18"/>
              </w:rPr>
              <w:t>)</w:t>
            </w:r>
            <w:r w:rsidR="00430363">
              <w:rPr>
                <w:rFonts w:ascii="Times New Roman" w:eastAsia="Times New Roman" w:hAnsi="Times New Roman" w:cs="Times New Roman"/>
                <w:b w:val="0"/>
                <w:bCs w:val="0"/>
                <w:sz w:val="18"/>
                <w:szCs w:val="18"/>
              </w:rPr>
              <w:t xml:space="preserve"> and Academic Support units (Org16, Org18, Org</w:t>
            </w:r>
            <w:r w:rsidR="00012074">
              <w:rPr>
                <w:rFonts w:ascii="Times New Roman" w:eastAsia="Times New Roman" w:hAnsi="Times New Roman" w:cs="Times New Roman"/>
                <w:b w:val="0"/>
                <w:bCs w:val="0"/>
                <w:sz w:val="18"/>
                <w:szCs w:val="18"/>
              </w:rPr>
              <w:t>21, Org22, Org32, Org35, Org36)</w:t>
            </w:r>
          </w:p>
          <w:p w14:paraId="1366027B" w14:textId="624AE82E" w:rsidR="65A3D0F3" w:rsidRDefault="65A3D0F3" w:rsidP="65A3D0F3">
            <w:pPr>
              <w:rPr>
                <w:rFonts w:ascii="Times New Roman" w:eastAsia="Times New Roman" w:hAnsi="Times New Roman" w:cs="Times New Roman"/>
                <w:sz w:val="18"/>
                <w:szCs w:val="18"/>
              </w:rPr>
            </w:pPr>
          </w:p>
        </w:tc>
      </w:tr>
      <w:tr w:rsidR="4D858F77" w14:paraId="1E6D58B1" w14:textId="77777777" w:rsidTr="002956F4">
        <w:trPr>
          <w:trHeight w:val="300"/>
        </w:trPr>
        <w:tc>
          <w:tcPr>
            <w:cnfStyle w:val="001000000000" w:firstRow="0" w:lastRow="0" w:firstColumn="1" w:lastColumn="0" w:oddVBand="0" w:evenVBand="0" w:oddHBand="0" w:evenHBand="0" w:firstRowFirstColumn="0" w:firstRowLastColumn="0" w:lastRowFirstColumn="0" w:lastRowLastColumn="0"/>
            <w:tcW w:w="2335" w:type="dxa"/>
          </w:tcPr>
          <w:p w14:paraId="3A7D99D6" w14:textId="4BDA7059" w:rsidR="65A3D0F3" w:rsidRDefault="65A3D0F3" w:rsidP="65A3D0F3">
            <w:pPr>
              <w:rPr>
                <w:rFonts w:ascii="Times New Roman" w:eastAsia="Times New Roman" w:hAnsi="Times New Roman" w:cs="Times New Roman"/>
                <w:sz w:val="18"/>
                <w:szCs w:val="18"/>
              </w:rPr>
            </w:pPr>
            <w:r w:rsidRPr="65A3D0F3">
              <w:rPr>
                <w:rFonts w:ascii="Times New Roman" w:eastAsia="Times New Roman" w:hAnsi="Times New Roman" w:cs="Times New Roman"/>
                <w:sz w:val="18"/>
                <w:szCs w:val="18"/>
              </w:rPr>
              <w:t>44</w:t>
            </w:r>
            <w:r w:rsidR="180307EC" w:rsidRPr="65A3D0F3">
              <w:rPr>
                <w:rFonts w:ascii="Times New Roman" w:eastAsia="Times New Roman" w:hAnsi="Times New Roman" w:cs="Times New Roman"/>
                <w:sz w:val="18"/>
                <w:szCs w:val="18"/>
              </w:rPr>
              <w:t xml:space="preserve"> – </w:t>
            </w:r>
            <w:r w:rsidRPr="65A3D0F3">
              <w:rPr>
                <w:rFonts w:ascii="Times New Roman" w:eastAsia="Times New Roman" w:hAnsi="Times New Roman" w:cs="Times New Roman"/>
                <w:sz w:val="18"/>
                <w:szCs w:val="18"/>
              </w:rPr>
              <w:t>Organized Research</w:t>
            </w:r>
          </w:p>
        </w:tc>
        <w:tc>
          <w:tcPr>
            <w:tcW w:w="7130" w:type="dxa"/>
          </w:tcPr>
          <w:p w14:paraId="54BE5DB8" w14:textId="6B53E74C" w:rsidR="403A69BD" w:rsidRDefault="403A69BD" w:rsidP="005F0BB6">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5F0BB6">
              <w:rPr>
                <w:rFonts w:ascii="Times New Roman" w:eastAsia="Times New Roman" w:hAnsi="Times New Roman" w:cs="Times New Roman"/>
                <w:sz w:val="18"/>
                <w:szCs w:val="18"/>
              </w:rPr>
              <w:t xml:space="preserve">Includes budget and expenditures for activities specifically organized to produce research outcomes whether by individual or project research and institute and center programs (e.g., Ag Experiment Station, Entomology, and CE-CERT). </w:t>
            </w:r>
          </w:p>
          <w:p w14:paraId="2B768C95" w14:textId="5C1C8F9A" w:rsidR="403A69BD" w:rsidRDefault="403A69BD" w:rsidP="005F0BB6">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5F0BB6">
              <w:rPr>
                <w:rFonts w:ascii="Times New Roman" w:eastAsia="Times New Roman" w:hAnsi="Times New Roman" w:cs="Times New Roman"/>
                <w:sz w:val="18"/>
                <w:szCs w:val="18"/>
              </w:rPr>
              <w:t>Includes institutes, research centers, and individual and/or project research, whether commissioned by an agency external to UC or budgeted separately by an organizational unit within the institution.</w:t>
            </w:r>
          </w:p>
          <w:p w14:paraId="4F528BBE" w14:textId="50557479" w:rsidR="403A69BD" w:rsidRDefault="403A69BD" w:rsidP="005F0BB6">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5F0BB6">
              <w:rPr>
                <w:rFonts w:ascii="Times New Roman" w:eastAsia="Times New Roman" w:hAnsi="Times New Roman" w:cs="Times New Roman"/>
                <w:sz w:val="18"/>
                <w:szCs w:val="18"/>
              </w:rPr>
              <w:t>Expenditures for departmental research that are separately or specifically budgeted for research.</w:t>
            </w:r>
          </w:p>
        </w:tc>
      </w:tr>
      <w:tr w:rsidR="004844A6" w14:paraId="6D85671C" w14:textId="77777777" w:rsidTr="00B74B76">
        <w:trPr>
          <w:trHeight w:val="300"/>
        </w:trPr>
        <w:tc>
          <w:tcPr>
            <w:cnfStyle w:val="001000000000" w:firstRow="0" w:lastRow="0" w:firstColumn="1" w:lastColumn="0" w:oddVBand="0" w:evenVBand="0" w:oddHBand="0" w:evenHBand="0" w:firstRowFirstColumn="0" w:firstRowLastColumn="0" w:lastRowFirstColumn="0" w:lastRowLastColumn="0"/>
            <w:tcW w:w="9465" w:type="dxa"/>
            <w:gridSpan w:val="2"/>
          </w:tcPr>
          <w:p w14:paraId="5EB8A2B0" w14:textId="1EBD336B" w:rsidR="004844A6" w:rsidRDefault="004844A6" w:rsidP="004844A6">
            <w:pPr>
              <w:rPr>
                <w:rFonts w:ascii="Times New Roman" w:eastAsia="Times New Roman" w:hAnsi="Times New Roman" w:cs="Times New Roman"/>
                <w:b w:val="0"/>
                <w:bCs w:val="0"/>
                <w:sz w:val="18"/>
                <w:szCs w:val="18"/>
              </w:rPr>
            </w:pPr>
            <w:r w:rsidRPr="65A3D0F3">
              <w:rPr>
                <w:rFonts w:ascii="Times New Roman" w:eastAsia="Times New Roman" w:hAnsi="Times New Roman" w:cs="Times New Roman"/>
                <w:b w:val="0"/>
                <w:bCs w:val="0"/>
                <w:sz w:val="18"/>
                <w:szCs w:val="18"/>
              </w:rPr>
              <w:t>Units that use this function are:</w:t>
            </w:r>
            <w:r w:rsidR="00012074">
              <w:rPr>
                <w:rFonts w:ascii="Times New Roman" w:eastAsia="Times New Roman" w:hAnsi="Times New Roman" w:cs="Times New Roman"/>
                <w:b w:val="0"/>
                <w:bCs w:val="0"/>
                <w:sz w:val="18"/>
                <w:szCs w:val="18"/>
              </w:rPr>
              <w:t xml:space="preserve"> Colleges and Schools (</w:t>
            </w:r>
            <w:r w:rsidR="00012074" w:rsidRPr="60560EB0">
              <w:rPr>
                <w:rFonts w:ascii="Times New Roman" w:eastAsia="Times New Roman" w:hAnsi="Times New Roman" w:cs="Times New Roman"/>
                <w:b w:val="0"/>
                <w:bCs w:val="0"/>
                <w:sz w:val="18"/>
                <w:szCs w:val="18"/>
              </w:rPr>
              <w:t>Org10, Org11, Org12, Org13, Org14, Org37, Org40</w:t>
            </w:r>
            <w:r w:rsidR="00012074">
              <w:rPr>
                <w:rFonts w:ascii="Times New Roman" w:eastAsia="Times New Roman" w:hAnsi="Times New Roman" w:cs="Times New Roman"/>
                <w:b w:val="0"/>
                <w:bCs w:val="0"/>
                <w:sz w:val="18"/>
                <w:szCs w:val="18"/>
              </w:rPr>
              <w:t>)</w:t>
            </w:r>
            <w:r w:rsidR="00FE24F4">
              <w:rPr>
                <w:rFonts w:ascii="Times New Roman" w:eastAsia="Times New Roman" w:hAnsi="Times New Roman" w:cs="Times New Roman"/>
                <w:b w:val="0"/>
                <w:bCs w:val="0"/>
                <w:sz w:val="18"/>
                <w:szCs w:val="18"/>
              </w:rPr>
              <w:t>, Org18,</w:t>
            </w:r>
            <w:r w:rsidR="001117E6">
              <w:rPr>
                <w:rFonts w:ascii="Times New Roman" w:eastAsia="Times New Roman" w:hAnsi="Times New Roman" w:cs="Times New Roman"/>
                <w:b w:val="0"/>
                <w:bCs w:val="0"/>
                <w:sz w:val="18"/>
                <w:szCs w:val="18"/>
              </w:rPr>
              <w:t xml:space="preserve"> Org24, </w:t>
            </w:r>
            <w:r w:rsidR="0068118A">
              <w:rPr>
                <w:rFonts w:ascii="Times New Roman" w:eastAsia="Times New Roman" w:hAnsi="Times New Roman" w:cs="Times New Roman"/>
                <w:b w:val="0"/>
                <w:bCs w:val="0"/>
                <w:sz w:val="18"/>
                <w:szCs w:val="18"/>
              </w:rPr>
              <w:t xml:space="preserve">and </w:t>
            </w:r>
            <w:r w:rsidR="001117E6">
              <w:rPr>
                <w:rFonts w:ascii="Times New Roman" w:eastAsia="Times New Roman" w:hAnsi="Times New Roman" w:cs="Times New Roman"/>
                <w:b w:val="0"/>
                <w:bCs w:val="0"/>
                <w:sz w:val="18"/>
                <w:szCs w:val="18"/>
              </w:rPr>
              <w:t>Org41</w:t>
            </w:r>
          </w:p>
          <w:p w14:paraId="566EA38E" w14:textId="77777777" w:rsidR="004844A6" w:rsidRDefault="004844A6" w:rsidP="60560EB0">
            <w:pPr>
              <w:rPr>
                <w:rFonts w:ascii="Times New Roman" w:eastAsia="Times New Roman" w:hAnsi="Times New Roman" w:cs="Times New Roman"/>
                <w:sz w:val="18"/>
                <w:szCs w:val="18"/>
              </w:rPr>
            </w:pPr>
          </w:p>
        </w:tc>
      </w:tr>
      <w:tr w:rsidR="002956F4" w14:paraId="2513F463" w14:textId="77777777" w:rsidTr="00DC5CA1">
        <w:trPr>
          <w:trHeight w:val="890"/>
        </w:trPr>
        <w:tc>
          <w:tcPr>
            <w:cnfStyle w:val="001000000000" w:firstRow="0" w:lastRow="0" w:firstColumn="1" w:lastColumn="0" w:oddVBand="0" w:evenVBand="0" w:oddHBand="0" w:evenHBand="0" w:firstRowFirstColumn="0" w:firstRowLastColumn="0" w:lastRowFirstColumn="0" w:lastRowLastColumn="0"/>
            <w:tcW w:w="2335" w:type="dxa"/>
          </w:tcPr>
          <w:p w14:paraId="36E4CB08" w14:textId="77777777" w:rsidR="002956F4" w:rsidRDefault="002956F4" w:rsidP="60560EB0">
            <w:pPr>
              <w:rPr>
                <w:rFonts w:ascii="Times New Roman" w:eastAsia="Times New Roman" w:hAnsi="Times New Roman" w:cs="Times New Roman"/>
                <w:b w:val="0"/>
                <w:bCs w:val="0"/>
                <w:sz w:val="18"/>
                <w:szCs w:val="18"/>
              </w:rPr>
            </w:pPr>
            <w:r w:rsidRPr="60560EB0">
              <w:rPr>
                <w:rFonts w:ascii="Times New Roman" w:eastAsia="Times New Roman" w:hAnsi="Times New Roman" w:cs="Times New Roman"/>
                <w:sz w:val="18"/>
                <w:szCs w:val="18"/>
              </w:rPr>
              <w:t>49 – Clinical Operations</w:t>
            </w:r>
          </w:p>
        </w:tc>
        <w:tc>
          <w:tcPr>
            <w:tcW w:w="7130" w:type="dxa"/>
          </w:tcPr>
          <w:p w14:paraId="4DBDDD83" w14:textId="3225C93B" w:rsidR="0090566C" w:rsidRDefault="0090566C" w:rsidP="0090566C">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5F0BB6">
              <w:rPr>
                <w:rFonts w:ascii="Times New Roman" w:eastAsia="Times New Roman" w:hAnsi="Times New Roman" w:cs="Times New Roman"/>
                <w:sz w:val="18"/>
                <w:szCs w:val="18"/>
              </w:rPr>
              <w:t xml:space="preserve">Includes budget and expenditures </w:t>
            </w:r>
            <w:r>
              <w:rPr>
                <w:rFonts w:ascii="Times New Roman" w:eastAsia="Times New Roman" w:hAnsi="Times New Roman" w:cs="Times New Roman"/>
                <w:sz w:val="18"/>
                <w:szCs w:val="18"/>
              </w:rPr>
              <w:t xml:space="preserve">associated with patient care operations of </w:t>
            </w:r>
            <w:r w:rsidR="0064095E">
              <w:rPr>
                <w:rFonts w:ascii="Times New Roman" w:eastAsia="Times New Roman" w:hAnsi="Times New Roman" w:cs="Times New Roman"/>
                <w:sz w:val="18"/>
                <w:szCs w:val="18"/>
              </w:rPr>
              <w:t xml:space="preserve">the </w:t>
            </w:r>
            <w:r>
              <w:rPr>
                <w:rFonts w:ascii="Times New Roman" w:eastAsia="Times New Roman" w:hAnsi="Times New Roman" w:cs="Times New Roman"/>
                <w:sz w:val="18"/>
                <w:szCs w:val="18"/>
              </w:rPr>
              <w:t>clinical enterprise</w:t>
            </w:r>
            <w:r w:rsidR="009D2749">
              <w:rPr>
                <w:rFonts w:ascii="Times New Roman" w:eastAsia="Times New Roman" w:hAnsi="Times New Roman" w:cs="Times New Roman"/>
                <w:sz w:val="18"/>
                <w:szCs w:val="18"/>
              </w:rPr>
              <w:t xml:space="preserve"> including professional services, general services, administrative services, fiscal services, and</w:t>
            </w:r>
            <w:r w:rsidR="0064095E">
              <w:rPr>
                <w:rFonts w:ascii="Times New Roman" w:eastAsia="Times New Roman" w:hAnsi="Times New Roman" w:cs="Times New Roman"/>
                <w:sz w:val="18"/>
                <w:szCs w:val="18"/>
              </w:rPr>
              <w:t xml:space="preserve"> institutional support. This function is </w:t>
            </w:r>
            <w:r w:rsidR="004176F2">
              <w:rPr>
                <w:rFonts w:ascii="Times New Roman" w:eastAsia="Times New Roman" w:hAnsi="Times New Roman" w:cs="Times New Roman"/>
                <w:sz w:val="18"/>
                <w:szCs w:val="18"/>
              </w:rPr>
              <w:t>specific to UCR and is translated to function 40 for OP reporting.</w:t>
            </w:r>
          </w:p>
          <w:p w14:paraId="209CD649" w14:textId="23C78F26" w:rsidR="002956F4" w:rsidRPr="0090566C" w:rsidRDefault="002956F4" w:rsidP="60560EB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60560EB0" w14:paraId="5CFF6109" w14:textId="77777777" w:rsidTr="60560EB0">
        <w:trPr>
          <w:trHeight w:val="300"/>
        </w:trPr>
        <w:tc>
          <w:tcPr>
            <w:cnfStyle w:val="001000000000" w:firstRow="0" w:lastRow="0" w:firstColumn="1" w:lastColumn="0" w:oddVBand="0" w:evenVBand="0" w:oddHBand="0" w:evenHBand="0" w:firstRowFirstColumn="0" w:firstRowLastColumn="0" w:lastRowFirstColumn="0" w:lastRowLastColumn="0"/>
            <w:tcW w:w="9465" w:type="dxa"/>
            <w:gridSpan w:val="2"/>
          </w:tcPr>
          <w:p w14:paraId="3F21B9A7" w14:textId="04B580D7" w:rsidR="60560EB0" w:rsidRDefault="60560EB0" w:rsidP="60560EB0">
            <w:pPr>
              <w:rPr>
                <w:rFonts w:ascii="Times New Roman" w:eastAsia="Times New Roman" w:hAnsi="Times New Roman" w:cs="Times New Roman"/>
                <w:b w:val="0"/>
                <w:bCs w:val="0"/>
                <w:sz w:val="18"/>
                <w:szCs w:val="18"/>
              </w:rPr>
            </w:pPr>
            <w:r w:rsidRPr="60560EB0">
              <w:rPr>
                <w:rFonts w:ascii="Times New Roman" w:eastAsia="Times New Roman" w:hAnsi="Times New Roman" w:cs="Times New Roman"/>
                <w:b w:val="0"/>
                <w:bCs w:val="0"/>
                <w:sz w:val="18"/>
                <w:szCs w:val="18"/>
              </w:rPr>
              <w:t>Units that use this function are:</w:t>
            </w:r>
            <w:r w:rsidR="00C23138">
              <w:rPr>
                <w:rFonts w:ascii="Times New Roman" w:eastAsia="Times New Roman" w:hAnsi="Times New Roman" w:cs="Times New Roman"/>
                <w:b w:val="0"/>
                <w:bCs w:val="0"/>
                <w:sz w:val="18"/>
                <w:szCs w:val="18"/>
              </w:rPr>
              <w:t xml:space="preserve"> Org40</w:t>
            </w:r>
          </w:p>
          <w:p w14:paraId="59945400" w14:textId="7600D71B" w:rsidR="60560EB0" w:rsidRDefault="60560EB0" w:rsidP="60560EB0">
            <w:pPr>
              <w:rPr>
                <w:rFonts w:ascii="Times New Roman" w:eastAsia="Times New Roman" w:hAnsi="Times New Roman" w:cs="Times New Roman"/>
                <w:sz w:val="18"/>
                <w:szCs w:val="18"/>
              </w:rPr>
            </w:pPr>
          </w:p>
        </w:tc>
      </w:tr>
      <w:tr w:rsidR="4D858F77" w14:paraId="7C7693A3" w14:textId="77777777" w:rsidTr="002956F4">
        <w:trPr>
          <w:trHeight w:val="300"/>
        </w:trPr>
        <w:tc>
          <w:tcPr>
            <w:cnfStyle w:val="001000000000" w:firstRow="0" w:lastRow="0" w:firstColumn="1" w:lastColumn="0" w:oddVBand="0" w:evenVBand="0" w:oddHBand="0" w:evenHBand="0" w:firstRowFirstColumn="0" w:firstRowLastColumn="0" w:lastRowFirstColumn="0" w:lastRowLastColumn="0"/>
            <w:tcW w:w="2335" w:type="dxa"/>
          </w:tcPr>
          <w:p w14:paraId="359E1B87" w14:textId="415E1943" w:rsidR="403A69BD" w:rsidRDefault="71C53B01" w:rsidP="65A3D0F3">
            <w:pPr>
              <w:rPr>
                <w:rFonts w:ascii="Times New Roman" w:eastAsia="Times New Roman" w:hAnsi="Times New Roman" w:cs="Times New Roman"/>
                <w:sz w:val="18"/>
                <w:szCs w:val="18"/>
              </w:rPr>
            </w:pPr>
            <w:r w:rsidRPr="65A3D0F3">
              <w:rPr>
                <w:rFonts w:ascii="Times New Roman" w:eastAsia="Times New Roman" w:hAnsi="Times New Roman" w:cs="Times New Roman"/>
                <w:sz w:val="18"/>
                <w:szCs w:val="18"/>
              </w:rPr>
              <w:t>60 – Library</w:t>
            </w:r>
          </w:p>
        </w:tc>
        <w:tc>
          <w:tcPr>
            <w:tcW w:w="7130" w:type="dxa"/>
          </w:tcPr>
          <w:p w14:paraId="075D60EE" w14:textId="107A94DF" w:rsidR="403A69BD" w:rsidRDefault="403A69BD" w:rsidP="005F0BB6">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5F0BB6">
              <w:rPr>
                <w:rFonts w:ascii="Times New Roman" w:eastAsia="Times New Roman" w:hAnsi="Times New Roman" w:cs="Times New Roman"/>
                <w:sz w:val="18"/>
                <w:szCs w:val="18"/>
              </w:rPr>
              <w:t xml:space="preserve">Includes budget and expenditures for providing services directly related to the operations of the central library’s catalogued or otherwise classified collection of published materials.  This includes acquisition, preservation, display and maintenance of collections.  </w:t>
            </w:r>
          </w:p>
          <w:p w14:paraId="6B1BBDCE" w14:textId="1FEB6642" w:rsidR="403A69BD" w:rsidRDefault="403A69BD" w:rsidP="005F0BB6">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5F0BB6">
              <w:rPr>
                <w:rFonts w:ascii="Times New Roman" w:eastAsia="Times New Roman" w:hAnsi="Times New Roman" w:cs="Times New Roman"/>
                <w:sz w:val="18"/>
                <w:szCs w:val="18"/>
              </w:rPr>
              <w:t>In UCRFS, also used for Clinical Enterprise for SOM reporting, but customization translated function for OP reporting.  Effective 7/1/2023, Clinical activities will be reported under function 4</w:t>
            </w:r>
            <w:r w:rsidR="001117E6">
              <w:rPr>
                <w:rFonts w:ascii="Times New Roman" w:eastAsia="Times New Roman" w:hAnsi="Times New Roman" w:cs="Times New Roman"/>
                <w:sz w:val="18"/>
                <w:szCs w:val="18"/>
              </w:rPr>
              <w:t>9</w:t>
            </w:r>
            <w:r w:rsidRPr="005F0BB6">
              <w:rPr>
                <w:rFonts w:ascii="Times New Roman" w:eastAsia="Times New Roman" w:hAnsi="Times New Roman" w:cs="Times New Roman"/>
                <w:sz w:val="18"/>
                <w:szCs w:val="18"/>
              </w:rPr>
              <w:t>.</w:t>
            </w:r>
          </w:p>
        </w:tc>
      </w:tr>
      <w:tr w:rsidR="00C110E2" w14:paraId="304FC468" w14:textId="77777777" w:rsidTr="00F477F0">
        <w:trPr>
          <w:trHeight w:val="300"/>
        </w:trPr>
        <w:tc>
          <w:tcPr>
            <w:cnfStyle w:val="001000000000" w:firstRow="0" w:lastRow="0" w:firstColumn="1" w:lastColumn="0" w:oddVBand="0" w:evenVBand="0" w:oddHBand="0" w:evenHBand="0" w:firstRowFirstColumn="0" w:firstRowLastColumn="0" w:lastRowFirstColumn="0" w:lastRowLastColumn="0"/>
            <w:tcW w:w="9465" w:type="dxa"/>
            <w:gridSpan w:val="2"/>
          </w:tcPr>
          <w:p w14:paraId="48E279E0" w14:textId="581AE1D7" w:rsidR="00C110E2" w:rsidRDefault="00C110E2" w:rsidP="00C110E2">
            <w:pPr>
              <w:rPr>
                <w:rFonts w:ascii="Times New Roman" w:eastAsia="Times New Roman" w:hAnsi="Times New Roman" w:cs="Times New Roman"/>
                <w:b w:val="0"/>
                <w:bCs w:val="0"/>
                <w:sz w:val="18"/>
                <w:szCs w:val="18"/>
              </w:rPr>
            </w:pPr>
            <w:r w:rsidRPr="65A3D0F3">
              <w:rPr>
                <w:rFonts w:ascii="Times New Roman" w:eastAsia="Times New Roman" w:hAnsi="Times New Roman" w:cs="Times New Roman"/>
                <w:b w:val="0"/>
                <w:bCs w:val="0"/>
                <w:sz w:val="18"/>
                <w:szCs w:val="18"/>
              </w:rPr>
              <w:t>Units that use this function are:</w:t>
            </w:r>
            <w:r>
              <w:rPr>
                <w:rFonts w:ascii="Times New Roman" w:eastAsia="Times New Roman" w:hAnsi="Times New Roman" w:cs="Times New Roman"/>
                <w:b w:val="0"/>
                <w:bCs w:val="0"/>
                <w:sz w:val="18"/>
                <w:szCs w:val="18"/>
              </w:rPr>
              <w:t xml:space="preserve"> Org16</w:t>
            </w:r>
          </w:p>
          <w:p w14:paraId="5DF58DDA" w14:textId="77777777" w:rsidR="00C110E2" w:rsidRPr="005F0BB6" w:rsidRDefault="00C110E2" w:rsidP="00C110E2">
            <w:pPr>
              <w:rPr>
                <w:rFonts w:ascii="Times New Roman" w:eastAsia="Times New Roman" w:hAnsi="Times New Roman" w:cs="Times New Roman"/>
                <w:sz w:val="18"/>
                <w:szCs w:val="18"/>
              </w:rPr>
            </w:pPr>
          </w:p>
        </w:tc>
      </w:tr>
      <w:tr w:rsidR="00C110E2" w14:paraId="30EE8E91" w14:textId="77777777" w:rsidTr="002956F4">
        <w:trPr>
          <w:trHeight w:val="300"/>
        </w:trPr>
        <w:tc>
          <w:tcPr>
            <w:cnfStyle w:val="001000000000" w:firstRow="0" w:lastRow="0" w:firstColumn="1" w:lastColumn="0" w:oddVBand="0" w:evenVBand="0" w:oddHBand="0" w:evenHBand="0" w:firstRowFirstColumn="0" w:firstRowLastColumn="0" w:lastRowFirstColumn="0" w:lastRowLastColumn="0"/>
            <w:tcW w:w="2335" w:type="dxa"/>
          </w:tcPr>
          <w:p w14:paraId="1CE1836E" w14:textId="1EB29A25" w:rsidR="00C110E2" w:rsidRPr="65A3D0F3" w:rsidRDefault="00C110E2" w:rsidP="00C110E2">
            <w:pPr>
              <w:rPr>
                <w:rFonts w:ascii="Times New Roman" w:eastAsia="Times New Roman" w:hAnsi="Times New Roman" w:cs="Times New Roman"/>
                <w:b w:val="0"/>
                <w:bCs w:val="0"/>
                <w:sz w:val="18"/>
                <w:szCs w:val="18"/>
              </w:rPr>
            </w:pPr>
            <w:r w:rsidRPr="65A3D0F3">
              <w:rPr>
                <w:rFonts w:ascii="Times New Roman" w:eastAsia="Times New Roman" w:hAnsi="Times New Roman" w:cs="Times New Roman"/>
                <w:sz w:val="18"/>
                <w:szCs w:val="18"/>
              </w:rPr>
              <w:lastRenderedPageBreak/>
              <w:t>6</w:t>
            </w:r>
            <w:r>
              <w:rPr>
                <w:rFonts w:ascii="Times New Roman" w:eastAsia="Times New Roman" w:hAnsi="Times New Roman" w:cs="Times New Roman"/>
                <w:sz w:val="18"/>
                <w:szCs w:val="18"/>
              </w:rPr>
              <w:t>1</w:t>
            </w:r>
            <w:r w:rsidRPr="65A3D0F3">
              <w:rPr>
                <w:rFonts w:ascii="Times New Roman" w:eastAsia="Times New Roman" w:hAnsi="Times New Roman" w:cs="Times New Roman"/>
                <w:sz w:val="18"/>
                <w:szCs w:val="18"/>
              </w:rPr>
              <w:t xml:space="preserve"> – </w:t>
            </w:r>
            <w:r>
              <w:rPr>
                <w:rFonts w:ascii="Times New Roman" w:eastAsia="Times New Roman" w:hAnsi="Times New Roman" w:cs="Times New Roman"/>
                <w:sz w:val="18"/>
                <w:szCs w:val="18"/>
              </w:rPr>
              <w:t>University Extension</w:t>
            </w:r>
          </w:p>
        </w:tc>
        <w:tc>
          <w:tcPr>
            <w:tcW w:w="7130" w:type="dxa"/>
          </w:tcPr>
          <w:p w14:paraId="127BC2D8" w14:textId="76DAC4A1" w:rsidR="00C110E2" w:rsidRPr="005F0BB6" w:rsidRDefault="00C110E2" w:rsidP="00C110E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Includes budget and expenditures for University Extension activities.</w:t>
            </w:r>
          </w:p>
        </w:tc>
      </w:tr>
      <w:tr w:rsidR="00C110E2" w14:paraId="25307C25" w14:textId="77777777" w:rsidTr="60560EB0">
        <w:trPr>
          <w:trHeight w:val="300"/>
        </w:trPr>
        <w:tc>
          <w:tcPr>
            <w:cnfStyle w:val="001000000000" w:firstRow="0" w:lastRow="0" w:firstColumn="1" w:lastColumn="0" w:oddVBand="0" w:evenVBand="0" w:oddHBand="0" w:evenHBand="0" w:firstRowFirstColumn="0" w:firstRowLastColumn="0" w:lastRowFirstColumn="0" w:lastRowLastColumn="0"/>
            <w:tcW w:w="9465" w:type="dxa"/>
            <w:gridSpan w:val="2"/>
          </w:tcPr>
          <w:p w14:paraId="6033FCF2" w14:textId="24D62D48" w:rsidR="00C110E2" w:rsidRDefault="00C110E2" w:rsidP="00C110E2">
            <w:pPr>
              <w:rPr>
                <w:rFonts w:ascii="Times New Roman" w:eastAsia="Times New Roman" w:hAnsi="Times New Roman" w:cs="Times New Roman"/>
                <w:b w:val="0"/>
                <w:bCs w:val="0"/>
                <w:sz w:val="18"/>
                <w:szCs w:val="18"/>
              </w:rPr>
            </w:pPr>
            <w:r w:rsidRPr="65A3D0F3">
              <w:rPr>
                <w:rFonts w:ascii="Times New Roman" w:eastAsia="Times New Roman" w:hAnsi="Times New Roman" w:cs="Times New Roman"/>
                <w:b w:val="0"/>
                <w:bCs w:val="0"/>
                <w:sz w:val="18"/>
                <w:szCs w:val="18"/>
              </w:rPr>
              <w:t>Units that use this function are:</w:t>
            </w:r>
            <w:r>
              <w:rPr>
                <w:rFonts w:ascii="Times New Roman" w:eastAsia="Times New Roman" w:hAnsi="Times New Roman" w:cs="Times New Roman"/>
                <w:b w:val="0"/>
                <w:bCs w:val="0"/>
                <w:sz w:val="18"/>
                <w:szCs w:val="18"/>
              </w:rPr>
              <w:t xml:space="preserve"> Org15</w:t>
            </w:r>
          </w:p>
          <w:p w14:paraId="7B10BE72" w14:textId="3C8A84DC" w:rsidR="00C110E2" w:rsidRDefault="00C110E2" w:rsidP="00C110E2">
            <w:pPr>
              <w:rPr>
                <w:rFonts w:ascii="Times New Roman" w:eastAsia="Times New Roman" w:hAnsi="Times New Roman" w:cs="Times New Roman"/>
                <w:sz w:val="18"/>
                <w:szCs w:val="18"/>
              </w:rPr>
            </w:pPr>
          </w:p>
        </w:tc>
      </w:tr>
      <w:tr w:rsidR="00C110E2" w14:paraId="1ACA26F2" w14:textId="77777777" w:rsidTr="002956F4">
        <w:trPr>
          <w:trHeight w:val="300"/>
        </w:trPr>
        <w:tc>
          <w:tcPr>
            <w:cnfStyle w:val="001000000000" w:firstRow="0" w:lastRow="0" w:firstColumn="1" w:lastColumn="0" w:oddVBand="0" w:evenVBand="0" w:oddHBand="0" w:evenHBand="0" w:firstRowFirstColumn="0" w:firstRowLastColumn="0" w:lastRowFirstColumn="0" w:lastRowLastColumn="0"/>
            <w:tcW w:w="2335" w:type="dxa"/>
          </w:tcPr>
          <w:p w14:paraId="758DD7B7" w14:textId="47D5E612" w:rsidR="00C110E2" w:rsidRDefault="00C110E2" w:rsidP="00C110E2">
            <w:pPr>
              <w:rPr>
                <w:rFonts w:ascii="Times New Roman" w:eastAsia="Times New Roman" w:hAnsi="Times New Roman" w:cs="Times New Roman"/>
                <w:sz w:val="18"/>
                <w:szCs w:val="18"/>
              </w:rPr>
            </w:pPr>
            <w:r w:rsidRPr="65A3D0F3">
              <w:rPr>
                <w:rFonts w:ascii="Times New Roman" w:eastAsia="Times New Roman" w:hAnsi="Times New Roman" w:cs="Times New Roman"/>
                <w:sz w:val="18"/>
                <w:szCs w:val="18"/>
              </w:rPr>
              <w:t>62 – Public Service</w:t>
            </w:r>
          </w:p>
        </w:tc>
        <w:tc>
          <w:tcPr>
            <w:tcW w:w="7130" w:type="dxa"/>
          </w:tcPr>
          <w:p w14:paraId="01A7B70B" w14:textId="6EA59CEE" w:rsidR="00C110E2" w:rsidRDefault="00C110E2" w:rsidP="00C110E2">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5F0BB6">
              <w:rPr>
                <w:rFonts w:ascii="Times New Roman" w:eastAsia="Times New Roman" w:hAnsi="Times New Roman" w:cs="Times New Roman"/>
                <w:sz w:val="18"/>
                <w:szCs w:val="18"/>
              </w:rPr>
              <w:t>Includes budget and expenditures for activities related to non-instructional services beneficial to individuals and groups associated with particular sectors of the community outside the institution, such as community service programs (excluding instruction activities) cooperative extension services, conferences, institutes, general advisory services, reference bureaus, ra</w:t>
            </w:r>
            <w:r w:rsidR="0007643D">
              <w:rPr>
                <w:rFonts w:ascii="Times New Roman" w:eastAsia="Times New Roman" w:hAnsi="Times New Roman" w:cs="Times New Roman"/>
                <w:sz w:val="18"/>
                <w:szCs w:val="18"/>
              </w:rPr>
              <w:t>d</w:t>
            </w:r>
            <w:r w:rsidRPr="005F0BB6">
              <w:rPr>
                <w:rFonts w:ascii="Times New Roman" w:eastAsia="Times New Roman" w:hAnsi="Times New Roman" w:cs="Times New Roman"/>
                <w:sz w:val="18"/>
                <w:szCs w:val="18"/>
              </w:rPr>
              <w:t xml:space="preserve">io and television, consulting, and similar non-instructional services. </w:t>
            </w:r>
          </w:p>
        </w:tc>
      </w:tr>
      <w:tr w:rsidR="00C110E2" w14:paraId="63301CA8" w14:textId="77777777" w:rsidTr="60560EB0">
        <w:trPr>
          <w:trHeight w:val="300"/>
        </w:trPr>
        <w:tc>
          <w:tcPr>
            <w:cnfStyle w:val="001000000000" w:firstRow="0" w:lastRow="0" w:firstColumn="1" w:lastColumn="0" w:oddVBand="0" w:evenVBand="0" w:oddHBand="0" w:evenHBand="0" w:firstRowFirstColumn="0" w:firstRowLastColumn="0" w:lastRowFirstColumn="0" w:lastRowLastColumn="0"/>
            <w:tcW w:w="9465" w:type="dxa"/>
            <w:gridSpan w:val="2"/>
          </w:tcPr>
          <w:p w14:paraId="0FE5D930" w14:textId="4B40A973" w:rsidR="00C110E2" w:rsidRDefault="00C110E2" w:rsidP="00C110E2">
            <w:pPr>
              <w:rPr>
                <w:rFonts w:ascii="Times New Roman" w:eastAsia="Times New Roman" w:hAnsi="Times New Roman" w:cs="Times New Roman"/>
                <w:b w:val="0"/>
                <w:bCs w:val="0"/>
                <w:sz w:val="18"/>
                <w:szCs w:val="18"/>
              </w:rPr>
            </w:pPr>
            <w:r w:rsidRPr="65A3D0F3">
              <w:rPr>
                <w:rFonts w:ascii="Times New Roman" w:eastAsia="Times New Roman" w:hAnsi="Times New Roman" w:cs="Times New Roman"/>
                <w:b w:val="0"/>
                <w:bCs w:val="0"/>
                <w:sz w:val="18"/>
                <w:szCs w:val="18"/>
              </w:rPr>
              <w:t>Units that use this function are:</w:t>
            </w:r>
            <w:r w:rsidR="0068118A">
              <w:rPr>
                <w:rFonts w:ascii="Times New Roman" w:eastAsia="Times New Roman" w:hAnsi="Times New Roman" w:cs="Times New Roman"/>
                <w:b w:val="0"/>
                <w:bCs w:val="0"/>
                <w:sz w:val="18"/>
                <w:szCs w:val="18"/>
              </w:rPr>
              <w:t xml:space="preserve"> Colleges and Schools (</w:t>
            </w:r>
            <w:r w:rsidR="0068118A" w:rsidRPr="60560EB0">
              <w:rPr>
                <w:rFonts w:ascii="Times New Roman" w:eastAsia="Times New Roman" w:hAnsi="Times New Roman" w:cs="Times New Roman"/>
                <w:b w:val="0"/>
                <w:bCs w:val="0"/>
                <w:sz w:val="18"/>
                <w:szCs w:val="18"/>
              </w:rPr>
              <w:t>Org10, Org11, Org12, Org13, Org14, Org37, Org40</w:t>
            </w:r>
            <w:r w:rsidR="0068118A">
              <w:rPr>
                <w:rFonts w:ascii="Times New Roman" w:eastAsia="Times New Roman" w:hAnsi="Times New Roman" w:cs="Times New Roman"/>
                <w:b w:val="0"/>
                <w:bCs w:val="0"/>
                <w:sz w:val="18"/>
                <w:szCs w:val="18"/>
              </w:rPr>
              <w:t>), Org20, Org</w:t>
            </w:r>
            <w:r w:rsidR="00494EB4">
              <w:rPr>
                <w:rFonts w:ascii="Times New Roman" w:eastAsia="Times New Roman" w:hAnsi="Times New Roman" w:cs="Times New Roman"/>
                <w:b w:val="0"/>
                <w:bCs w:val="0"/>
                <w:sz w:val="18"/>
                <w:szCs w:val="18"/>
              </w:rPr>
              <w:t>22, Org25, and Org33</w:t>
            </w:r>
          </w:p>
          <w:p w14:paraId="64549069" w14:textId="3DC9B911" w:rsidR="00C110E2" w:rsidRDefault="00C110E2" w:rsidP="00C110E2">
            <w:pPr>
              <w:rPr>
                <w:rFonts w:ascii="Times New Roman" w:eastAsia="Times New Roman" w:hAnsi="Times New Roman" w:cs="Times New Roman"/>
                <w:sz w:val="18"/>
                <w:szCs w:val="18"/>
              </w:rPr>
            </w:pPr>
          </w:p>
        </w:tc>
      </w:tr>
      <w:tr w:rsidR="00C110E2" w14:paraId="22366F89" w14:textId="77777777" w:rsidTr="002956F4">
        <w:trPr>
          <w:trHeight w:val="300"/>
        </w:trPr>
        <w:tc>
          <w:tcPr>
            <w:cnfStyle w:val="001000000000" w:firstRow="0" w:lastRow="0" w:firstColumn="1" w:lastColumn="0" w:oddVBand="0" w:evenVBand="0" w:oddHBand="0" w:evenHBand="0" w:firstRowFirstColumn="0" w:firstRowLastColumn="0" w:lastRowFirstColumn="0" w:lastRowLastColumn="0"/>
            <w:tcW w:w="2335" w:type="dxa"/>
          </w:tcPr>
          <w:p w14:paraId="6B686B58" w14:textId="18755689" w:rsidR="00C110E2" w:rsidRDefault="00C110E2" w:rsidP="00C110E2">
            <w:pPr>
              <w:rPr>
                <w:rFonts w:ascii="Times New Roman" w:eastAsia="Times New Roman" w:hAnsi="Times New Roman" w:cs="Times New Roman"/>
                <w:sz w:val="18"/>
                <w:szCs w:val="18"/>
              </w:rPr>
            </w:pPr>
            <w:r w:rsidRPr="65A3D0F3">
              <w:rPr>
                <w:rFonts w:ascii="Times New Roman" w:eastAsia="Times New Roman" w:hAnsi="Times New Roman" w:cs="Times New Roman"/>
                <w:sz w:val="18"/>
                <w:szCs w:val="18"/>
              </w:rPr>
              <w:t>64 – Operation of Maintenance of Plant</w:t>
            </w:r>
          </w:p>
        </w:tc>
        <w:tc>
          <w:tcPr>
            <w:tcW w:w="7130" w:type="dxa"/>
          </w:tcPr>
          <w:p w14:paraId="2AB19BDB" w14:textId="43E51F09" w:rsidR="00C110E2" w:rsidRDefault="00C110E2" w:rsidP="00C110E2">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5F0BB6">
              <w:rPr>
                <w:rFonts w:ascii="Times New Roman" w:eastAsia="Times New Roman" w:hAnsi="Times New Roman" w:cs="Times New Roman"/>
                <w:sz w:val="18"/>
                <w:szCs w:val="18"/>
              </w:rPr>
              <w:t xml:space="preserve">Includes budget and expenditures for the administration, supervision, operation, maintenance, preservation, and protection of the university’s facilities and grounds (e.g., janitorial; utility costs; repair and ordinary or normal alterations of buildings, furniture, and equipment; care of grounds, maintenance and operation of buildings and other plant facilities; security; earthquake and disaster preparedness; fire protection; safety; and hazardous waste disposal) </w:t>
            </w:r>
          </w:p>
          <w:p w14:paraId="374F1A99" w14:textId="22F7E747" w:rsidR="00C110E2" w:rsidRDefault="00C110E2" w:rsidP="00C110E2">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5F0BB6">
              <w:rPr>
                <w:rFonts w:ascii="Times New Roman" w:eastAsia="Times New Roman" w:hAnsi="Times New Roman" w:cs="Times New Roman"/>
                <w:sz w:val="18"/>
                <w:szCs w:val="18"/>
              </w:rPr>
              <w:t xml:space="preserve">•All expenditures of current operating funds for operation and maintenance of physical plant, net of amounts charged to auxiliary enterprises, hospitals and independent operations </w:t>
            </w:r>
          </w:p>
          <w:p w14:paraId="6572F89E" w14:textId="7BA4D9EE" w:rsidR="00C110E2" w:rsidRDefault="00C110E2" w:rsidP="00C110E2">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5F0BB6">
              <w:rPr>
                <w:rFonts w:ascii="Times New Roman" w:eastAsia="Times New Roman" w:hAnsi="Times New Roman" w:cs="Times New Roman"/>
                <w:sz w:val="18"/>
                <w:szCs w:val="18"/>
              </w:rPr>
              <w:t>•Utilities, fire protection</w:t>
            </w:r>
            <w:r w:rsidR="00AD1490">
              <w:rPr>
                <w:rFonts w:ascii="Times New Roman" w:eastAsia="Times New Roman" w:hAnsi="Times New Roman" w:cs="Times New Roman"/>
                <w:sz w:val="18"/>
                <w:szCs w:val="18"/>
              </w:rPr>
              <w:t>,</w:t>
            </w:r>
            <w:r w:rsidRPr="005F0BB6">
              <w:rPr>
                <w:rFonts w:ascii="Times New Roman" w:eastAsia="Times New Roman" w:hAnsi="Times New Roman" w:cs="Times New Roman"/>
                <w:sz w:val="18"/>
                <w:szCs w:val="18"/>
              </w:rPr>
              <w:t xml:space="preserve"> </w:t>
            </w:r>
            <w:r w:rsidR="00C5400B">
              <w:rPr>
                <w:rFonts w:ascii="Times New Roman" w:eastAsia="Times New Roman" w:hAnsi="Times New Roman" w:cs="Times New Roman"/>
                <w:sz w:val="18"/>
                <w:szCs w:val="18"/>
              </w:rPr>
              <w:t xml:space="preserve">police, </w:t>
            </w:r>
            <w:r w:rsidRPr="005F0BB6">
              <w:rPr>
                <w:rFonts w:ascii="Times New Roman" w:eastAsia="Times New Roman" w:hAnsi="Times New Roman" w:cs="Times New Roman"/>
                <w:sz w:val="18"/>
                <w:szCs w:val="18"/>
              </w:rPr>
              <w:t>etc.</w:t>
            </w:r>
          </w:p>
        </w:tc>
      </w:tr>
      <w:tr w:rsidR="00C110E2" w14:paraId="68A69E2A" w14:textId="77777777" w:rsidTr="60560EB0">
        <w:trPr>
          <w:trHeight w:val="300"/>
        </w:trPr>
        <w:tc>
          <w:tcPr>
            <w:cnfStyle w:val="001000000000" w:firstRow="0" w:lastRow="0" w:firstColumn="1" w:lastColumn="0" w:oddVBand="0" w:evenVBand="0" w:oddHBand="0" w:evenHBand="0" w:firstRowFirstColumn="0" w:firstRowLastColumn="0" w:lastRowFirstColumn="0" w:lastRowLastColumn="0"/>
            <w:tcW w:w="9465" w:type="dxa"/>
            <w:gridSpan w:val="2"/>
          </w:tcPr>
          <w:p w14:paraId="2C51A210" w14:textId="0A1B3F36" w:rsidR="00C110E2" w:rsidRDefault="00C110E2" w:rsidP="00C110E2">
            <w:pPr>
              <w:rPr>
                <w:rFonts w:ascii="Times New Roman" w:eastAsia="Times New Roman" w:hAnsi="Times New Roman" w:cs="Times New Roman"/>
                <w:b w:val="0"/>
                <w:bCs w:val="0"/>
                <w:sz w:val="18"/>
                <w:szCs w:val="18"/>
              </w:rPr>
            </w:pPr>
            <w:r w:rsidRPr="65A3D0F3">
              <w:rPr>
                <w:rFonts w:ascii="Times New Roman" w:eastAsia="Times New Roman" w:hAnsi="Times New Roman" w:cs="Times New Roman"/>
                <w:b w:val="0"/>
                <w:bCs w:val="0"/>
                <w:sz w:val="18"/>
                <w:szCs w:val="18"/>
              </w:rPr>
              <w:t>Units that use this function are:</w:t>
            </w:r>
            <w:r w:rsidR="00494EB4">
              <w:rPr>
                <w:rFonts w:ascii="Times New Roman" w:eastAsia="Times New Roman" w:hAnsi="Times New Roman" w:cs="Times New Roman"/>
                <w:b w:val="0"/>
                <w:bCs w:val="0"/>
                <w:sz w:val="18"/>
                <w:szCs w:val="18"/>
              </w:rPr>
              <w:t xml:space="preserve"> Org14, Org20, Org</w:t>
            </w:r>
            <w:r w:rsidR="0038532F">
              <w:rPr>
                <w:rFonts w:ascii="Times New Roman" w:eastAsia="Times New Roman" w:hAnsi="Times New Roman" w:cs="Times New Roman"/>
                <w:b w:val="0"/>
                <w:bCs w:val="0"/>
                <w:sz w:val="18"/>
                <w:szCs w:val="18"/>
              </w:rPr>
              <w:t xml:space="preserve">30, Org35, Org39, </w:t>
            </w:r>
            <w:r w:rsidR="00C5400B">
              <w:rPr>
                <w:rFonts w:ascii="Times New Roman" w:eastAsia="Times New Roman" w:hAnsi="Times New Roman" w:cs="Times New Roman"/>
                <w:b w:val="0"/>
                <w:bCs w:val="0"/>
                <w:sz w:val="18"/>
                <w:szCs w:val="18"/>
              </w:rPr>
              <w:t>and Org42</w:t>
            </w:r>
          </w:p>
          <w:p w14:paraId="0FA67195" w14:textId="05022533" w:rsidR="00C110E2" w:rsidRDefault="00C110E2" w:rsidP="00C110E2">
            <w:pPr>
              <w:rPr>
                <w:rFonts w:ascii="Times New Roman" w:eastAsia="Times New Roman" w:hAnsi="Times New Roman" w:cs="Times New Roman"/>
                <w:sz w:val="18"/>
                <w:szCs w:val="18"/>
              </w:rPr>
            </w:pPr>
          </w:p>
        </w:tc>
      </w:tr>
      <w:tr w:rsidR="00C110E2" w14:paraId="3CA20E09" w14:textId="77777777" w:rsidTr="002956F4">
        <w:trPr>
          <w:trHeight w:val="300"/>
        </w:trPr>
        <w:tc>
          <w:tcPr>
            <w:cnfStyle w:val="001000000000" w:firstRow="0" w:lastRow="0" w:firstColumn="1" w:lastColumn="0" w:oddVBand="0" w:evenVBand="0" w:oddHBand="0" w:evenHBand="0" w:firstRowFirstColumn="0" w:firstRowLastColumn="0" w:lastRowFirstColumn="0" w:lastRowLastColumn="0"/>
            <w:tcW w:w="2335" w:type="dxa"/>
          </w:tcPr>
          <w:p w14:paraId="3F6405F2" w14:textId="2EA59AB4" w:rsidR="00C110E2" w:rsidRDefault="00C110E2" w:rsidP="00C110E2">
            <w:pPr>
              <w:rPr>
                <w:rFonts w:ascii="Times New Roman" w:eastAsia="Times New Roman" w:hAnsi="Times New Roman" w:cs="Times New Roman"/>
                <w:sz w:val="18"/>
                <w:szCs w:val="18"/>
              </w:rPr>
            </w:pPr>
            <w:r w:rsidRPr="65A3D0F3">
              <w:rPr>
                <w:rFonts w:ascii="Times New Roman" w:eastAsia="Times New Roman" w:hAnsi="Times New Roman" w:cs="Times New Roman"/>
                <w:sz w:val="18"/>
                <w:szCs w:val="18"/>
              </w:rPr>
              <w:t>68 – Student Services</w:t>
            </w:r>
          </w:p>
        </w:tc>
        <w:tc>
          <w:tcPr>
            <w:tcW w:w="7130" w:type="dxa"/>
          </w:tcPr>
          <w:p w14:paraId="02D7950F" w14:textId="794A5DB5" w:rsidR="00C110E2" w:rsidRDefault="00C110E2" w:rsidP="00C110E2">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5F0BB6">
              <w:rPr>
                <w:rFonts w:ascii="Times New Roman" w:eastAsia="Times New Roman" w:hAnsi="Times New Roman" w:cs="Times New Roman"/>
                <w:sz w:val="18"/>
                <w:szCs w:val="18"/>
              </w:rPr>
              <w:t>Includes budget and expenditures for student administration programs as well as other programs that contribute to a student’s emotional and physical well-being and intellectual, cultural, and social development outside of the formal instructional program (e.g., admissions, financial aid, student activities, student health, etc.).</w:t>
            </w:r>
          </w:p>
        </w:tc>
      </w:tr>
      <w:tr w:rsidR="00C110E2" w14:paraId="52DA917D" w14:textId="77777777" w:rsidTr="60560EB0">
        <w:trPr>
          <w:trHeight w:val="300"/>
        </w:trPr>
        <w:tc>
          <w:tcPr>
            <w:cnfStyle w:val="001000000000" w:firstRow="0" w:lastRow="0" w:firstColumn="1" w:lastColumn="0" w:oddVBand="0" w:evenVBand="0" w:oddHBand="0" w:evenHBand="0" w:firstRowFirstColumn="0" w:firstRowLastColumn="0" w:lastRowFirstColumn="0" w:lastRowLastColumn="0"/>
            <w:tcW w:w="9465" w:type="dxa"/>
            <w:gridSpan w:val="2"/>
          </w:tcPr>
          <w:p w14:paraId="0AFE2CCF" w14:textId="1EE3DE2D" w:rsidR="00C110E2" w:rsidRDefault="00C110E2" w:rsidP="00C110E2">
            <w:pPr>
              <w:rPr>
                <w:rFonts w:ascii="Times New Roman" w:eastAsia="Times New Roman" w:hAnsi="Times New Roman" w:cs="Times New Roman"/>
                <w:sz w:val="18"/>
                <w:szCs w:val="18"/>
              </w:rPr>
            </w:pPr>
            <w:r w:rsidRPr="65A3D0F3">
              <w:rPr>
                <w:rFonts w:ascii="Times New Roman" w:eastAsia="Times New Roman" w:hAnsi="Times New Roman" w:cs="Times New Roman"/>
                <w:b w:val="0"/>
                <w:bCs w:val="0"/>
                <w:sz w:val="18"/>
                <w:szCs w:val="18"/>
              </w:rPr>
              <w:t>Units that use this function are:</w:t>
            </w:r>
            <w:r w:rsidR="00CD6481">
              <w:rPr>
                <w:rFonts w:ascii="Times New Roman" w:eastAsia="Times New Roman" w:hAnsi="Times New Roman" w:cs="Times New Roman"/>
                <w:b w:val="0"/>
                <w:bCs w:val="0"/>
                <w:sz w:val="18"/>
                <w:szCs w:val="18"/>
              </w:rPr>
              <w:t xml:space="preserve">  Org</w:t>
            </w:r>
            <w:r w:rsidR="00D13252">
              <w:rPr>
                <w:rFonts w:ascii="Times New Roman" w:eastAsia="Times New Roman" w:hAnsi="Times New Roman" w:cs="Times New Roman"/>
                <w:b w:val="0"/>
                <w:bCs w:val="0"/>
                <w:sz w:val="18"/>
                <w:szCs w:val="18"/>
              </w:rPr>
              <w:t>21, Org2</w:t>
            </w:r>
            <w:r w:rsidR="00C81C40">
              <w:rPr>
                <w:rFonts w:ascii="Times New Roman" w:eastAsia="Times New Roman" w:hAnsi="Times New Roman" w:cs="Times New Roman"/>
                <w:b w:val="0"/>
                <w:bCs w:val="0"/>
                <w:sz w:val="18"/>
                <w:szCs w:val="18"/>
              </w:rPr>
              <w:t>2</w:t>
            </w:r>
            <w:r w:rsidR="00D13252">
              <w:rPr>
                <w:rFonts w:ascii="Times New Roman" w:eastAsia="Times New Roman" w:hAnsi="Times New Roman" w:cs="Times New Roman"/>
                <w:b w:val="0"/>
                <w:bCs w:val="0"/>
                <w:sz w:val="18"/>
                <w:szCs w:val="18"/>
              </w:rPr>
              <w:t>, Org</w:t>
            </w:r>
            <w:r w:rsidR="00C81C40">
              <w:rPr>
                <w:rFonts w:ascii="Times New Roman" w:eastAsia="Times New Roman" w:hAnsi="Times New Roman" w:cs="Times New Roman"/>
                <w:b w:val="0"/>
                <w:bCs w:val="0"/>
                <w:sz w:val="18"/>
                <w:szCs w:val="18"/>
              </w:rPr>
              <w:t>25, Org26, Org32, Org33, Org36</w:t>
            </w:r>
            <w:r w:rsidR="001C6792">
              <w:rPr>
                <w:rFonts w:ascii="Times New Roman" w:eastAsia="Times New Roman" w:hAnsi="Times New Roman" w:cs="Times New Roman"/>
                <w:b w:val="0"/>
                <w:bCs w:val="0"/>
                <w:sz w:val="18"/>
                <w:szCs w:val="18"/>
              </w:rPr>
              <w:t>, Org38, Org42</w:t>
            </w:r>
            <w:r w:rsidR="008D015A">
              <w:rPr>
                <w:rFonts w:ascii="Times New Roman" w:eastAsia="Times New Roman" w:hAnsi="Times New Roman" w:cs="Times New Roman"/>
                <w:b w:val="0"/>
                <w:bCs w:val="0"/>
                <w:sz w:val="18"/>
                <w:szCs w:val="18"/>
              </w:rPr>
              <w:t>, and select departments in Org19 (D0113: Bookstore and D01115 Child Services)</w:t>
            </w:r>
          </w:p>
          <w:p w14:paraId="3F650332" w14:textId="77777777" w:rsidR="0057312E" w:rsidRDefault="0057312E" w:rsidP="00C110E2">
            <w:pPr>
              <w:rPr>
                <w:rFonts w:ascii="Times New Roman" w:eastAsia="Times New Roman" w:hAnsi="Times New Roman" w:cs="Times New Roman"/>
                <w:sz w:val="18"/>
                <w:szCs w:val="18"/>
              </w:rPr>
            </w:pPr>
          </w:p>
          <w:p w14:paraId="0CCDCDA0" w14:textId="493C8794" w:rsidR="0057312E" w:rsidRDefault="0057312E" w:rsidP="00C110E2">
            <w:pPr>
              <w:rPr>
                <w:rFonts w:ascii="Times New Roman" w:eastAsia="Times New Roman" w:hAnsi="Times New Roman" w:cs="Times New Roman"/>
                <w:b w:val="0"/>
                <w:bCs w:val="0"/>
                <w:sz w:val="18"/>
                <w:szCs w:val="18"/>
              </w:rPr>
            </w:pPr>
            <w:r>
              <w:rPr>
                <w:rFonts w:ascii="Times New Roman" w:eastAsia="Times New Roman" w:hAnsi="Times New Roman" w:cs="Times New Roman"/>
                <w:b w:val="0"/>
                <w:bCs w:val="0"/>
                <w:sz w:val="18"/>
                <w:szCs w:val="18"/>
              </w:rPr>
              <w:t>Fund</w:t>
            </w:r>
            <w:r w:rsidR="00475A33">
              <w:rPr>
                <w:rFonts w:ascii="Times New Roman" w:eastAsia="Times New Roman" w:hAnsi="Times New Roman" w:cs="Times New Roman"/>
                <w:b w:val="0"/>
                <w:bCs w:val="0"/>
                <w:sz w:val="18"/>
                <w:szCs w:val="18"/>
              </w:rPr>
              <w:t>s required to use only this function: 20000</w:t>
            </w:r>
          </w:p>
          <w:p w14:paraId="29D97EAB" w14:textId="36F84CAF" w:rsidR="00C110E2" w:rsidRDefault="00C110E2" w:rsidP="00C110E2">
            <w:pPr>
              <w:rPr>
                <w:rFonts w:ascii="Times New Roman" w:eastAsia="Times New Roman" w:hAnsi="Times New Roman" w:cs="Times New Roman"/>
                <w:sz w:val="18"/>
                <w:szCs w:val="18"/>
              </w:rPr>
            </w:pPr>
          </w:p>
        </w:tc>
      </w:tr>
      <w:tr w:rsidR="00C110E2" w14:paraId="4839CCAD" w14:textId="77777777" w:rsidTr="002956F4">
        <w:trPr>
          <w:trHeight w:val="300"/>
        </w:trPr>
        <w:tc>
          <w:tcPr>
            <w:cnfStyle w:val="001000000000" w:firstRow="0" w:lastRow="0" w:firstColumn="1" w:lastColumn="0" w:oddVBand="0" w:evenVBand="0" w:oddHBand="0" w:evenHBand="0" w:firstRowFirstColumn="0" w:firstRowLastColumn="0" w:lastRowFirstColumn="0" w:lastRowLastColumn="0"/>
            <w:tcW w:w="2335" w:type="dxa"/>
          </w:tcPr>
          <w:p w14:paraId="212BBE31" w14:textId="5EE56294" w:rsidR="00C110E2" w:rsidRDefault="00C110E2" w:rsidP="00C110E2">
            <w:pPr>
              <w:rPr>
                <w:rFonts w:ascii="Times New Roman" w:eastAsia="Times New Roman" w:hAnsi="Times New Roman" w:cs="Times New Roman"/>
                <w:sz w:val="18"/>
                <w:szCs w:val="18"/>
              </w:rPr>
            </w:pPr>
            <w:r w:rsidRPr="65A3D0F3">
              <w:rPr>
                <w:rFonts w:ascii="Times New Roman" w:eastAsia="Times New Roman" w:hAnsi="Times New Roman" w:cs="Times New Roman"/>
                <w:sz w:val="18"/>
                <w:szCs w:val="18"/>
              </w:rPr>
              <w:t>72 – Institutional Support &amp; General Administration</w:t>
            </w:r>
          </w:p>
        </w:tc>
        <w:tc>
          <w:tcPr>
            <w:tcW w:w="7130" w:type="dxa"/>
          </w:tcPr>
          <w:p w14:paraId="367B5DD1" w14:textId="6D0ECED9" w:rsidR="00C110E2" w:rsidRDefault="00C110E2" w:rsidP="00C110E2">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5F0BB6">
              <w:rPr>
                <w:rFonts w:ascii="Times New Roman" w:eastAsia="Times New Roman" w:hAnsi="Times New Roman" w:cs="Times New Roman"/>
                <w:sz w:val="18"/>
                <w:szCs w:val="18"/>
              </w:rPr>
              <w:t>Includes budget and expenditures for central executive-level activities concerned with management and long-range planning of the entire university, fiscal operations, human resources, community and alumni relations including development and fundraising, logistical activities such as purchasing; faculty and staff support services that are not operated in an auxiliary enterprise.</w:t>
            </w:r>
          </w:p>
        </w:tc>
      </w:tr>
      <w:tr w:rsidR="00C110E2" w14:paraId="2051BA38" w14:textId="77777777" w:rsidTr="60560EB0">
        <w:trPr>
          <w:trHeight w:val="300"/>
        </w:trPr>
        <w:tc>
          <w:tcPr>
            <w:cnfStyle w:val="001000000000" w:firstRow="0" w:lastRow="0" w:firstColumn="1" w:lastColumn="0" w:oddVBand="0" w:evenVBand="0" w:oddHBand="0" w:evenHBand="0" w:firstRowFirstColumn="0" w:firstRowLastColumn="0" w:lastRowFirstColumn="0" w:lastRowLastColumn="0"/>
            <w:tcW w:w="9465" w:type="dxa"/>
            <w:gridSpan w:val="2"/>
          </w:tcPr>
          <w:p w14:paraId="5B79D50F" w14:textId="1F5F91F0" w:rsidR="00C110E2" w:rsidRDefault="00C110E2" w:rsidP="00C110E2">
            <w:pPr>
              <w:rPr>
                <w:rFonts w:ascii="Times New Roman" w:eastAsia="Times New Roman" w:hAnsi="Times New Roman" w:cs="Times New Roman"/>
                <w:b w:val="0"/>
                <w:bCs w:val="0"/>
                <w:sz w:val="18"/>
                <w:szCs w:val="18"/>
              </w:rPr>
            </w:pPr>
            <w:r w:rsidRPr="65A3D0F3">
              <w:rPr>
                <w:rFonts w:ascii="Times New Roman" w:eastAsia="Times New Roman" w:hAnsi="Times New Roman" w:cs="Times New Roman"/>
                <w:b w:val="0"/>
                <w:bCs w:val="0"/>
                <w:sz w:val="18"/>
                <w:szCs w:val="18"/>
              </w:rPr>
              <w:t>Units that use this function are:</w:t>
            </w:r>
            <w:r w:rsidR="00CB55F3">
              <w:rPr>
                <w:rFonts w:ascii="Times New Roman" w:eastAsia="Times New Roman" w:hAnsi="Times New Roman" w:cs="Times New Roman"/>
                <w:b w:val="0"/>
                <w:bCs w:val="0"/>
                <w:sz w:val="18"/>
                <w:szCs w:val="18"/>
              </w:rPr>
              <w:t xml:space="preserve"> Org20, Org21, </w:t>
            </w:r>
            <w:r w:rsidR="00456FB2">
              <w:rPr>
                <w:rFonts w:ascii="Times New Roman" w:eastAsia="Times New Roman" w:hAnsi="Times New Roman" w:cs="Times New Roman"/>
                <w:b w:val="0"/>
                <w:bCs w:val="0"/>
                <w:sz w:val="18"/>
                <w:szCs w:val="18"/>
              </w:rPr>
              <w:t xml:space="preserve">Org24, </w:t>
            </w:r>
            <w:r w:rsidR="004A0724">
              <w:rPr>
                <w:rFonts w:ascii="Times New Roman" w:eastAsia="Times New Roman" w:hAnsi="Times New Roman" w:cs="Times New Roman"/>
                <w:b w:val="0"/>
                <w:bCs w:val="0"/>
                <w:sz w:val="18"/>
                <w:szCs w:val="18"/>
              </w:rPr>
              <w:t>Org26, Org30, Org31, Org32</w:t>
            </w:r>
            <w:r w:rsidR="00456FB2">
              <w:rPr>
                <w:rFonts w:ascii="Times New Roman" w:eastAsia="Times New Roman" w:hAnsi="Times New Roman" w:cs="Times New Roman"/>
                <w:b w:val="0"/>
                <w:bCs w:val="0"/>
                <w:sz w:val="18"/>
                <w:szCs w:val="18"/>
              </w:rPr>
              <w:t>, Org39</w:t>
            </w:r>
            <w:r w:rsidR="00132D25">
              <w:rPr>
                <w:rFonts w:ascii="Times New Roman" w:eastAsia="Times New Roman" w:hAnsi="Times New Roman" w:cs="Times New Roman"/>
                <w:b w:val="0"/>
                <w:bCs w:val="0"/>
                <w:sz w:val="18"/>
                <w:szCs w:val="18"/>
              </w:rPr>
              <w:t xml:space="preserve"> and select departments in Org19 (</w:t>
            </w:r>
            <w:r w:rsidR="00B11CC5">
              <w:rPr>
                <w:rFonts w:ascii="Times New Roman" w:eastAsia="Times New Roman" w:hAnsi="Times New Roman" w:cs="Times New Roman"/>
                <w:b w:val="0"/>
                <w:bCs w:val="0"/>
                <w:sz w:val="18"/>
                <w:szCs w:val="18"/>
              </w:rPr>
              <w:t xml:space="preserve">D01119: Fleet, D01121: TAPS, and D02054: Distribution </w:t>
            </w:r>
            <w:proofErr w:type="spellStart"/>
            <w:r w:rsidR="00B11CC5">
              <w:rPr>
                <w:rFonts w:ascii="Times New Roman" w:eastAsia="Times New Roman" w:hAnsi="Times New Roman" w:cs="Times New Roman"/>
                <w:b w:val="0"/>
                <w:bCs w:val="0"/>
                <w:sz w:val="18"/>
                <w:szCs w:val="18"/>
              </w:rPr>
              <w:t>Svcs</w:t>
            </w:r>
            <w:proofErr w:type="spellEnd"/>
            <w:r w:rsidR="00B11CC5">
              <w:rPr>
                <w:rFonts w:ascii="Times New Roman" w:eastAsia="Times New Roman" w:hAnsi="Times New Roman" w:cs="Times New Roman"/>
                <w:b w:val="0"/>
                <w:bCs w:val="0"/>
                <w:sz w:val="18"/>
                <w:szCs w:val="18"/>
              </w:rPr>
              <w:t>)</w:t>
            </w:r>
            <w:r w:rsidR="0026665E">
              <w:rPr>
                <w:rFonts w:ascii="Times New Roman" w:eastAsia="Times New Roman" w:hAnsi="Times New Roman" w:cs="Times New Roman"/>
                <w:b w:val="0"/>
                <w:bCs w:val="0"/>
                <w:sz w:val="18"/>
                <w:szCs w:val="18"/>
              </w:rPr>
              <w:t xml:space="preserve"> and Org42 (D2049:CARE)</w:t>
            </w:r>
            <w:r w:rsidR="00CB55F3">
              <w:rPr>
                <w:rFonts w:ascii="Times New Roman" w:eastAsia="Times New Roman" w:hAnsi="Times New Roman" w:cs="Times New Roman"/>
                <w:b w:val="0"/>
                <w:bCs w:val="0"/>
                <w:sz w:val="18"/>
                <w:szCs w:val="18"/>
              </w:rPr>
              <w:t xml:space="preserve"> </w:t>
            </w:r>
          </w:p>
          <w:p w14:paraId="5F533AF1" w14:textId="49DB933A" w:rsidR="00C110E2" w:rsidRDefault="00C110E2" w:rsidP="00C110E2">
            <w:pPr>
              <w:rPr>
                <w:rFonts w:ascii="Times New Roman" w:eastAsia="Times New Roman" w:hAnsi="Times New Roman" w:cs="Times New Roman"/>
                <w:sz w:val="18"/>
                <w:szCs w:val="18"/>
              </w:rPr>
            </w:pPr>
          </w:p>
        </w:tc>
      </w:tr>
      <w:tr w:rsidR="00C110E2" w14:paraId="365B2686" w14:textId="77777777" w:rsidTr="002956F4">
        <w:trPr>
          <w:trHeight w:val="300"/>
        </w:trPr>
        <w:tc>
          <w:tcPr>
            <w:cnfStyle w:val="001000000000" w:firstRow="0" w:lastRow="0" w:firstColumn="1" w:lastColumn="0" w:oddVBand="0" w:evenVBand="0" w:oddHBand="0" w:evenHBand="0" w:firstRowFirstColumn="0" w:firstRowLastColumn="0" w:lastRowFirstColumn="0" w:lastRowLastColumn="0"/>
            <w:tcW w:w="2335" w:type="dxa"/>
          </w:tcPr>
          <w:p w14:paraId="577D698C" w14:textId="3BB8CFDB" w:rsidR="00C110E2" w:rsidRDefault="00C110E2" w:rsidP="00C110E2">
            <w:pPr>
              <w:rPr>
                <w:rFonts w:ascii="Times New Roman" w:eastAsia="Times New Roman" w:hAnsi="Times New Roman" w:cs="Times New Roman"/>
                <w:sz w:val="18"/>
                <w:szCs w:val="18"/>
              </w:rPr>
            </w:pPr>
            <w:r w:rsidRPr="65A3D0F3">
              <w:rPr>
                <w:rFonts w:ascii="Times New Roman" w:eastAsia="Times New Roman" w:hAnsi="Times New Roman" w:cs="Times New Roman"/>
                <w:sz w:val="18"/>
                <w:szCs w:val="18"/>
              </w:rPr>
              <w:t>76 – Auxiliary Enterprises</w:t>
            </w:r>
          </w:p>
        </w:tc>
        <w:tc>
          <w:tcPr>
            <w:tcW w:w="7130" w:type="dxa"/>
          </w:tcPr>
          <w:p w14:paraId="055B47EA" w14:textId="0D7A28E9" w:rsidR="00C110E2" w:rsidRDefault="00C110E2" w:rsidP="00C110E2">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65A3D0F3">
              <w:rPr>
                <w:rFonts w:ascii="Times New Roman" w:eastAsia="Times New Roman" w:hAnsi="Times New Roman" w:cs="Times New Roman"/>
                <w:sz w:val="18"/>
                <w:szCs w:val="18"/>
              </w:rPr>
              <w:t>Includes budget for funds under for entities that exist to furnish goods or services to students, faculty, or staff and are managed essentially as self-supporting activities (e.g., residence halls, food service, parking). This category includes expenditures relating to the operation of auxiliary enterprises, including operation and maintenance of plant and institutional support.</w:t>
            </w:r>
          </w:p>
        </w:tc>
      </w:tr>
      <w:tr w:rsidR="00C110E2" w14:paraId="544E8B2E" w14:textId="77777777" w:rsidTr="60560EB0">
        <w:trPr>
          <w:trHeight w:val="300"/>
        </w:trPr>
        <w:tc>
          <w:tcPr>
            <w:cnfStyle w:val="001000000000" w:firstRow="0" w:lastRow="0" w:firstColumn="1" w:lastColumn="0" w:oddVBand="0" w:evenVBand="0" w:oddHBand="0" w:evenHBand="0" w:firstRowFirstColumn="0" w:firstRowLastColumn="0" w:lastRowFirstColumn="0" w:lastRowLastColumn="0"/>
            <w:tcW w:w="9465" w:type="dxa"/>
            <w:gridSpan w:val="2"/>
          </w:tcPr>
          <w:p w14:paraId="5079ED50" w14:textId="1CF77B0C" w:rsidR="00C110E2" w:rsidRDefault="00C110E2" w:rsidP="00C110E2">
            <w:pPr>
              <w:rPr>
                <w:rFonts w:ascii="Times New Roman" w:eastAsia="Times New Roman" w:hAnsi="Times New Roman" w:cs="Times New Roman"/>
                <w:b w:val="0"/>
                <w:bCs w:val="0"/>
                <w:sz w:val="18"/>
                <w:szCs w:val="18"/>
              </w:rPr>
            </w:pPr>
            <w:r w:rsidRPr="60560EB0">
              <w:rPr>
                <w:rFonts w:ascii="Times New Roman" w:eastAsia="Times New Roman" w:hAnsi="Times New Roman" w:cs="Times New Roman"/>
                <w:b w:val="0"/>
                <w:bCs w:val="0"/>
                <w:sz w:val="18"/>
                <w:szCs w:val="18"/>
              </w:rPr>
              <w:t xml:space="preserve">Units that use this function are: </w:t>
            </w:r>
            <w:r w:rsidR="00B91634">
              <w:rPr>
                <w:rFonts w:ascii="Times New Roman" w:eastAsia="Times New Roman" w:hAnsi="Times New Roman" w:cs="Times New Roman"/>
                <w:b w:val="0"/>
                <w:bCs w:val="0"/>
                <w:sz w:val="18"/>
                <w:szCs w:val="18"/>
              </w:rPr>
              <w:t xml:space="preserve">Org19 and </w:t>
            </w:r>
            <w:r w:rsidR="00AB62AE">
              <w:rPr>
                <w:rFonts w:ascii="Times New Roman" w:eastAsia="Times New Roman" w:hAnsi="Times New Roman" w:cs="Times New Roman"/>
                <w:b w:val="0"/>
                <w:bCs w:val="0"/>
                <w:sz w:val="18"/>
                <w:szCs w:val="18"/>
              </w:rPr>
              <w:t>select departments in Org25 (D01116:HUB)</w:t>
            </w:r>
          </w:p>
          <w:p w14:paraId="2040DFC8" w14:textId="3048E23B" w:rsidR="00C110E2" w:rsidRDefault="00C110E2" w:rsidP="00C110E2">
            <w:pPr>
              <w:rPr>
                <w:rFonts w:ascii="Times New Roman" w:eastAsia="Times New Roman" w:hAnsi="Times New Roman" w:cs="Times New Roman"/>
                <w:sz w:val="18"/>
                <w:szCs w:val="18"/>
              </w:rPr>
            </w:pPr>
          </w:p>
        </w:tc>
      </w:tr>
      <w:tr w:rsidR="00C110E2" w14:paraId="13C228DC" w14:textId="77777777" w:rsidTr="002956F4">
        <w:trPr>
          <w:trHeight w:val="300"/>
        </w:trPr>
        <w:tc>
          <w:tcPr>
            <w:cnfStyle w:val="001000000000" w:firstRow="0" w:lastRow="0" w:firstColumn="1" w:lastColumn="0" w:oddVBand="0" w:evenVBand="0" w:oddHBand="0" w:evenHBand="0" w:firstRowFirstColumn="0" w:firstRowLastColumn="0" w:lastRowFirstColumn="0" w:lastRowLastColumn="0"/>
            <w:tcW w:w="2335" w:type="dxa"/>
          </w:tcPr>
          <w:p w14:paraId="52A4C57C" w14:textId="3A18804B" w:rsidR="00C110E2" w:rsidRDefault="00C110E2" w:rsidP="00C110E2">
            <w:pPr>
              <w:rPr>
                <w:rFonts w:ascii="Times New Roman" w:eastAsia="Times New Roman" w:hAnsi="Times New Roman" w:cs="Times New Roman"/>
                <w:sz w:val="18"/>
                <w:szCs w:val="18"/>
              </w:rPr>
            </w:pPr>
            <w:r w:rsidRPr="65A3D0F3">
              <w:rPr>
                <w:rFonts w:ascii="Times New Roman" w:eastAsia="Times New Roman" w:hAnsi="Times New Roman" w:cs="Times New Roman"/>
                <w:sz w:val="18"/>
                <w:szCs w:val="18"/>
              </w:rPr>
              <w:t>78: Financial Aid</w:t>
            </w:r>
          </w:p>
        </w:tc>
        <w:tc>
          <w:tcPr>
            <w:tcW w:w="7130" w:type="dxa"/>
          </w:tcPr>
          <w:p w14:paraId="6A3054A5" w14:textId="31F994A7" w:rsidR="00C110E2" w:rsidRDefault="00C110E2" w:rsidP="00C110E2">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65A3D0F3">
              <w:rPr>
                <w:rFonts w:ascii="Times New Roman" w:eastAsia="Times New Roman" w:hAnsi="Times New Roman" w:cs="Times New Roman"/>
                <w:sz w:val="18"/>
                <w:szCs w:val="18"/>
              </w:rPr>
              <w:t>Includes budget for scholarships and fellowships given as out-right grants to students selected by the University and financed from restricted or unrestricted funds. Trainee stipends, prizes and awards (except trainee stipends awarded to individuals who are not enrolled in formal coursework, which are charged to instruction).  Research or public service grants and aid to students in the form of tuition or fee remission.</w:t>
            </w:r>
          </w:p>
        </w:tc>
      </w:tr>
      <w:tr w:rsidR="00C110E2" w14:paraId="381D4CFF" w14:textId="77777777" w:rsidTr="60560EB0">
        <w:trPr>
          <w:trHeight w:val="300"/>
        </w:trPr>
        <w:tc>
          <w:tcPr>
            <w:cnfStyle w:val="001000000000" w:firstRow="0" w:lastRow="0" w:firstColumn="1" w:lastColumn="0" w:oddVBand="0" w:evenVBand="0" w:oddHBand="0" w:evenHBand="0" w:firstRowFirstColumn="0" w:firstRowLastColumn="0" w:lastRowFirstColumn="0" w:lastRowLastColumn="0"/>
            <w:tcW w:w="9465" w:type="dxa"/>
            <w:gridSpan w:val="2"/>
          </w:tcPr>
          <w:p w14:paraId="1E7DEE5D" w14:textId="5B6800CB" w:rsidR="00C110E2" w:rsidRDefault="00C110E2" w:rsidP="00C110E2">
            <w:pPr>
              <w:rPr>
                <w:rFonts w:ascii="Times New Roman" w:eastAsia="Times New Roman" w:hAnsi="Times New Roman" w:cs="Times New Roman"/>
                <w:b w:val="0"/>
                <w:bCs w:val="0"/>
                <w:sz w:val="18"/>
                <w:szCs w:val="18"/>
              </w:rPr>
            </w:pPr>
            <w:r w:rsidRPr="65A3D0F3">
              <w:rPr>
                <w:rFonts w:ascii="Times New Roman" w:eastAsia="Times New Roman" w:hAnsi="Times New Roman" w:cs="Times New Roman"/>
                <w:b w:val="0"/>
                <w:bCs w:val="0"/>
                <w:sz w:val="18"/>
                <w:szCs w:val="18"/>
              </w:rPr>
              <w:t xml:space="preserve">Units that use this function are: </w:t>
            </w:r>
            <w:r w:rsidR="008512A5">
              <w:rPr>
                <w:rFonts w:ascii="Times New Roman" w:eastAsia="Times New Roman" w:hAnsi="Times New Roman" w:cs="Times New Roman"/>
                <w:b w:val="0"/>
                <w:bCs w:val="0"/>
                <w:sz w:val="18"/>
                <w:szCs w:val="18"/>
              </w:rPr>
              <w:t xml:space="preserve">Budget = </w:t>
            </w:r>
            <w:r w:rsidRPr="65A3D0F3">
              <w:rPr>
                <w:rFonts w:ascii="Times New Roman" w:eastAsia="Times New Roman" w:hAnsi="Times New Roman" w:cs="Times New Roman"/>
                <w:b w:val="0"/>
                <w:bCs w:val="0"/>
                <w:sz w:val="18"/>
                <w:szCs w:val="18"/>
              </w:rPr>
              <w:t>All Orgs</w:t>
            </w:r>
            <w:r w:rsidR="008512A5">
              <w:rPr>
                <w:rFonts w:ascii="Times New Roman" w:eastAsia="Times New Roman" w:hAnsi="Times New Roman" w:cs="Times New Roman"/>
                <w:b w:val="0"/>
                <w:bCs w:val="0"/>
                <w:sz w:val="18"/>
                <w:szCs w:val="18"/>
              </w:rPr>
              <w:t>; Expenses</w:t>
            </w:r>
            <w:r w:rsidR="00091786">
              <w:rPr>
                <w:rFonts w:ascii="Times New Roman" w:eastAsia="Times New Roman" w:hAnsi="Times New Roman" w:cs="Times New Roman"/>
                <w:b w:val="0"/>
                <w:bCs w:val="0"/>
                <w:sz w:val="18"/>
                <w:szCs w:val="18"/>
              </w:rPr>
              <w:t xml:space="preserve"> =</w:t>
            </w:r>
            <w:r w:rsidR="008512A5">
              <w:rPr>
                <w:rFonts w:ascii="Times New Roman" w:eastAsia="Times New Roman" w:hAnsi="Times New Roman" w:cs="Times New Roman"/>
                <w:b w:val="0"/>
                <w:bCs w:val="0"/>
                <w:sz w:val="18"/>
                <w:szCs w:val="18"/>
              </w:rPr>
              <w:t xml:space="preserve"> Org22, Org</w:t>
            </w:r>
            <w:r w:rsidR="00091786">
              <w:rPr>
                <w:rFonts w:ascii="Times New Roman" w:eastAsia="Times New Roman" w:hAnsi="Times New Roman" w:cs="Times New Roman"/>
                <w:b w:val="0"/>
                <w:bCs w:val="0"/>
                <w:sz w:val="18"/>
                <w:szCs w:val="18"/>
              </w:rPr>
              <w:t>33</w:t>
            </w:r>
          </w:p>
          <w:p w14:paraId="6257888C" w14:textId="76111D52" w:rsidR="00C110E2" w:rsidRDefault="00C110E2" w:rsidP="00C110E2">
            <w:pPr>
              <w:rPr>
                <w:rFonts w:ascii="Times New Roman" w:eastAsia="Times New Roman" w:hAnsi="Times New Roman" w:cs="Times New Roman"/>
                <w:sz w:val="18"/>
                <w:szCs w:val="18"/>
                <w:highlight w:val="yellow"/>
              </w:rPr>
            </w:pPr>
          </w:p>
        </w:tc>
      </w:tr>
      <w:tr w:rsidR="00C110E2" w14:paraId="6CDB1F92" w14:textId="77777777" w:rsidTr="002956F4">
        <w:trPr>
          <w:trHeight w:val="300"/>
        </w:trPr>
        <w:tc>
          <w:tcPr>
            <w:cnfStyle w:val="001000000000" w:firstRow="0" w:lastRow="0" w:firstColumn="1" w:lastColumn="0" w:oddVBand="0" w:evenVBand="0" w:oddHBand="0" w:evenHBand="0" w:firstRowFirstColumn="0" w:firstRowLastColumn="0" w:lastRowFirstColumn="0" w:lastRowLastColumn="0"/>
            <w:tcW w:w="2335" w:type="dxa"/>
          </w:tcPr>
          <w:p w14:paraId="2577C2CF" w14:textId="50B7120A" w:rsidR="00C110E2" w:rsidRDefault="00C110E2" w:rsidP="00C110E2">
            <w:pPr>
              <w:rPr>
                <w:rFonts w:ascii="Times New Roman" w:eastAsia="Times New Roman" w:hAnsi="Times New Roman" w:cs="Times New Roman"/>
                <w:sz w:val="18"/>
                <w:szCs w:val="18"/>
              </w:rPr>
            </w:pPr>
            <w:r w:rsidRPr="65A3D0F3">
              <w:rPr>
                <w:rFonts w:ascii="Times New Roman" w:eastAsia="Times New Roman" w:hAnsi="Times New Roman" w:cs="Times New Roman"/>
                <w:sz w:val="18"/>
                <w:szCs w:val="18"/>
              </w:rPr>
              <w:lastRenderedPageBreak/>
              <w:t>80 – Provision for Allocation</w:t>
            </w:r>
          </w:p>
        </w:tc>
        <w:tc>
          <w:tcPr>
            <w:tcW w:w="7130" w:type="dxa"/>
          </w:tcPr>
          <w:p w14:paraId="2605F658" w14:textId="2C6845C7" w:rsidR="00C110E2" w:rsidRDefault="00C110E2" w:rsidP="00C110E2">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65A3D0F3">
              <w:rPr>
                <w:rFonts w:ascii="Times New Roman" w:eastAsia="Times New Roman" w:hAnsi="Times New Roman" w:cs="Times New Roman"/>
                <w:sz w:val="18"/>
                <w:szCs w:val="18"/>
              </w:rPr>
              <w:t>Includes only budgetary funds that are held temporarily before allocation to departments or programs for use.</w:t>
            </w:r>
          </w:p>
        </w:tc>
      </w:tr>
      <w:tr w:rsidR="00C110E2" w14:paraId="37EE6CE5" w14:textId="77777777" w:rsidTr="60560EB0">
        <w:trPr>
          <w:trHeight w:val="300"/>
        </w:trPr>
        <w:tc>
          <w:tcPr>
            <w:cnfStyle w:val="001000000000" w:firstRow="0" w:lastRow="0" w:firstColumn="1" w:lastColumn="0" w:oddVBand="0" w:evenVBand="0" w:oddHBand="0" w:evenHBand="0" w:firstRowFirstColumn="0" w:firstRowLastColumn="0" w:lastRowFirstColumn="0" w:lastRowLastColumn="0"/>
            <w:tcW w:w="9465" w:type="dxa"/>
            <w:gridSpan w:val="2"/>
          </w:tcPr>
          <w:p w14:paraId="0A91B92C" w14:textId="15D8EEB7" w:rsidR="00C110E2" w:rsidRDefault="00C110E2" w:rsidP="00C110E2">
            <w:pPr>
              <w:rPr>
                <w:rFonts w:ascii="Times New Roman" w:eastAsia="Times New Roman" w:hAnsi="Times New Roman" w:cs="Times New Roman"/>
                <w:b w:val="0"/>
                <w:bCs w:val="0"/>
                <w:sz w:val="18"/>
                <w:szCs w:val="18"/>
              </w:rPr>
            </w:pPr>
            <w:r w:rsidRPr="60560EB0">
              <w:rPr>
                <w:rFonts w:ascii="Times New Roman" w:eastAsia="Times New Roman" w:hAnsi="Times New Roman" w:cs="Times New Roman"/>
                <w:b w:val="0"/>
                <w:bCs w:val="0"/>
                <w:sz w:val="18"/>
                <w:szCs w:val="18"/>
              </w:rPr>
              <w:t xml:space="preserve">Units that use this function are: </w:t>
            </w:r>
            <w:r w:rsidR="00091786">
              <w:rPr>
                <w:rFonts w:ascii="Times New Roman" w:eastAsia="Times New Roman" w:hAnsi="Times New Roman" w:cs="Times New Roman"/>
                <w:b w:val="0"/>
                <w:bCs w:val="0"/>
                <w:sz w:val="18"/>
                <w:szCs w:val="18"/>
              </w:rPr>
              <w:t>Temp Budget</w:t>
            </w:r>
            <w:r w:rsidR="00A5147B">
              <w:rPr>
                <w:rFonts w:ascii="Times New Roman" w:eastAsia="Times New Roman" w:hAnsi="Times New Roman" w:cs="Times New Roman"/>
                <w:b w:val="0"/>
                <w:bCs w:val="0"/>
                <w:sz w:val="18"/>
                <w:szCs w:val="18"/>
              </w:rPr>
              <w:t xml:space="preserve"> = </w:t>
            </w:r>
            <w:r w:rsidRPr="60560EB0">
              <w:rPr>
                <w:rFonts w:ascii="Times New Roman" w:eastAsia="Times New Roman" w:hAnsi="Times New Roman" w:cs="Times New Roman"/>
                <w:b w:val="0"/>
                <w:bCs w:val="0"/>
                <w:sz w:val="18"/>
                <w:szCs w:val="18"/>
              </w:rPr>
              <w:t>All Orgs</w:t>
            </w:r>
            <w:r w:rsidR="00A5147B">
              <w:rPr>
                <w:rFonts w:ascii="Times New Roman" w:eastAsia="Times New Roman" w:hAnsi="Times New Roman" w:cs="Times New Roman"/>
                <w:b w:val="0"/>
                <w:bCs w:val="0"/>
                <w:sz w:val="18"/>
                <w:szCs w:val="18"/>
              </w:rPr>
              <w:t>, Perm Budget = Org23</w:t>
            </w:r>
          </w:p>
          <w:p w14:paraId="46694959" w14:textId="12378AE2" w:rsidR="00C110E2" w:rsidRDefault="00C110E2" w:rsidP="00C110E2">
            <w:pPr>
              <w:rPr>
                <w:rFonts w:ascii="Times New Roman" w:eastAsia="Times New Roman" w:hAnsi="Times New Roman" w:cs="Times New Roman"/>
                <w:sz w:val="18"/>
                <w:szCs w:val="18"/>
              </w:rPr>
            </w:pPr>
          </w:p>
        </w:tc>
      </w:tr>
    </w:tbl>
    <w:p w14:paraId="0A16B732" w14:textId="74EB1B2B" w:rsidR="65A3D0F3" w:rsidRDefault="65A3D0F3" w:rsidP="00A5147B"/>
    <w:sectPr w:rsidR="65A3D0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vp6xEaSs" int2:invalidationBookmarkName="" int2:hashCode="rK4NhVXgOEOG54" int2:id="nBH7ehHf">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1192CA"/>
    <w:multiLevelType w:val="hybridMultilevel"/>
    <w:tmpl w:val="85DCB926"/>
    <w:lvl w:ilvl="0" w:tplc="635EAC8C">
      <w:start w:val="1"/>
      <w:numFmt w:val="bullet"/>
      <w:lvlText w:val=""/>
      <w:lvlJc w:val="left"/>
      <w:pPr>
        <w:ind w:left="720" w:hanging="360"/>
      </w:pPr>
      <w:rPr>
        <w:rFonts w:ascii="Symbol" w:hAnsi="Symbol" w:hint="default"/>
      </w:rPr>
    </w:lvl>
    <w:lvl w:ilvl="1" w:tplc="EF7E698C">
      <w:start w:val="1"/>
      <w:numFmt w:val="bullet"/>
      <w:lvlText w:val="o"/>
      <w:lvlJc w:val="left"/>
      <w:pPr>
        <w:ind w:left="1440" w:hanging="360"/>
      </w:pPr>
      <w:rPr>
        <w:rFonts w:ascii="Courier New" w:hAnsi="Courier New" w:hint="default"/>
      </w:rPr>
    </w:lvl>
    <w:lvl w:ilvl="2" w:tplc="BA9EDA0C">
      <w:start w:val="1"/>
      <w:numFmt w:val="bullet"/>
      <w:lvlText w:val=""/>
      <w:lvlJc w:val="left"/>
      <w:pPr>
        <w:ind w:left="2160" w:hanging="360"/>
      </w:pPr>
      <w:rPr>
        <w:rFonts w:ascii="Wingdings" w:hAnsi="Wingdings" w:hint="default"/>
      </w:rPr>
    </w:lvl>
    <w:lvl w:ilvl="3" w:tplc="9E1E6BA6">
      <w:start w:val="1"/>
      <w:numFmt w:val="bullet"/>
      <w:lvlText w:val=""/>
      <w:lvlJc w:val="left"/>
      <w:pPr>
        <w:ind w:left="2880" w:hanging="360"/>
      </w:pPr>
      <w:rPr>
        <w:rFonts w:ascii="Symbol" w:hAnsi="Symbol" w:hint="default"/>
      </w:rPr>
    </w:lvl>
    <w:lvl w:ilvl="4" w:tplc="3D623870">
      <w:start w:val="1"/>
      <w:numFmt w:val="bullet"/>
      <w:lvlText w:val="o"/>
      <w:lvlJc w:val="left"/>
      <w:pPr>
        <w:ind w:left="3600" w:hanging="360"/>
      </w:pPr>
      <w:rPr>
        <w:rFonts w:ascii="Courier New" w:hAnsi="Courier New" w:hint="default"/>
      </w:rPr>
    </w:lvl>
    <w:lvl w:ilvl="5" w:tplc="8CCE3480">
      <w:start w:val="1"/>
      <w:numFmt w:val="bullet"/>
      <w:lvlText w:val=""/>
      <w:lvlJc w:val="left"/>
      <w:pPr>
        <w:ind w:left="4320" w:hanging="360"/>
      </w:pPr>
      <w:rPr>
        <w:rFonts w:ascii="Wingdings" w:hAnsi="Wingdings" w:hint="default"/>
      </w:rPr>
    </w:lvl>
    <w:lvl w:ilvl="6" w:tplc="906E55A4">
      <w:start w:val="1"/>
      <w:numFmt w:val="bullet"/>
      <w:lvlText w:val=""/>
      <w:lvlJc w:val="left"/>
      <w:pPr>
        <w:ind w:left="5040" w:hanging="360"/>
      </w:pPr>
      <w:rPr>
        <w:rFonts w:ascii="Symbol" w:hAnsi="Symbol" w:hint="default"/>
      </w:rPr>
    </w:lvl>
    <w:lvl w:ilvl="7" w:tplc="FBBE4506">
      <w:start w:val="1"/>
      <w:numFmt w:val="bullet"/>
      <w:lvlText w:val="o"/>
      <w:lvlJc w:val="left"/>
      <w:pPr>
        <w:ind w:left="5760" w:hanging="360"/>
      </w:pPr>
      <w:rPr>
        <w:rFonts w:ascii="Courier New" w:hAnsi="Courier New" w:hint="default"/>
      </w:rPr>
    </w:lvl>
    <w:lvl w:ilvl="8" w:tplc="8CD68DA6">
      <w:start w:val="1"/>
      <w:numFmt w:val="bullet"/>
      <w:lvlText w:val=""/>
      <w:lvlJc w:val="left"/>
      <w:pPr>
        <w:ind w:left="6480" w:hanging="360"/>
      </w:pPr>
      <w:rPr>
        <w:rFonts w:ascii="Wingdings" w:hAnsi="Wingdings" w:hint="default"/>
      </w:rPr>
    </w:lvl>
  </w:abstractNum>
  <w:abstractNum w:abstractNumId="1" w15:restartNumberingAfterBreak="0">
    <w:nsid w:val="1BA72696"/>
    <w:multiLevelType w:val="hybridMultilevel"/>
    <w:tmpl w:val="CB4CA8EC"/>
    <w:lvl w:ilvl="0" w:tplc="F1F27104">
      <w:start w:val="1"/>
      <w:numFmt w:val="bullet"/>
      <w:lvlText w:val=""/>
      <w:lvlJc w:val="left"/>
      <w:pPr>
        <w:ind w:left="720" w:hanging="360"/>
      </w:pPr>
      <w:rPr>
        <w:rFonts w:ascii="Symbol" w:hAnsi="Symbol" w:hint="default"/>
      </w:rPr>
    </w:lvl>
    <w:lvl w:ilvl="1" w:tplc="4A7AB3BA">
      <w:start w:val="1"/>
      <w:numFmt w:val="bullet"/>
      <w:lvlText w:val="o"/>
      <w:lvlJc w:val="left"/>
      <w:pPr>
        <w:ind w:left="1440" w:hanging="360"/>
      </w:pPr>
      <w:rPr>
        <w:rFonts w:ascii="Courier New" w:hAnsi="Courier New" w:hint="default"/>
      </w:rPr>
    </w:lvl>
    <w:lvl w:ilvl="2" w:tplc="550AB7DA">
      <w:start w:val="1"/>
      <w:numFmt w:val="bullet"/>
      <w:lvlText w:val=""/>
      <w:lvlJc w:val="left"/>
      <w:pPr>
        <w:ind w:left="2160" w:hanging="360"/>
      </w:pPr>
      <w:rPr>
        <w:rFonts w:ascii="Wingdings" w:hAnsi="Wingdings" w:hint="default"/>
      </w:rPr>
    </w:lvl>
    <w:lvl w:ilvl="3" w:tplc="C0EA524E">
      <w:start w:val="1"/>
      <w:numFmt w:val="bullet"/>
      <w:lvlText w:val=""/>
      <w:lvlJc w:val="left"/>
      <w:pPr>
        <w:ind w:left="2880" w:hanging="360"/>
      </w:pPr>
      <w:rPr>
        <w:rFonts w:ascii="Symbol" w:hAnsi="Symbol" w:hint="default"/>
      </w:rPr>
    </w:lvl>
    <w:lvl w:ilvl="4" w:tplc="031A7960">
      <w:start w:val="1"/>
      <w:numFmt w:val="bullet"/>
      <w:lvlText w:val="o"/>
      <w:lvlJc w:val="left"/>
      <w:pPr>
        <w:ind w:left="3600" w:hanging="360"/>
      </w:pPr>
      <w:rPr>
        <w:rFonts w:ascii="Courier New" w:hAnsi="Courier New" w:hint="default"/>
      </w:rPr>
    </w:lvl>
    <w:lvl w:ilvl="5" w:tplc="EEDE4BA2">
      <w:start w:val="1"/>
      <w:numFmt w:val="bullet"/>
      <w:lvlText w:val=""/>
      <w:lvlJc w:val="left"/>
      <w:pPr>
        <w:ind w:left="4320" w:hanging="360"/>
      </w:pPr>
      <w:rPr>
        <w:rFonts w:ascii="Wingdings" w:hAnsi="Wingdings" w:hint="default"/>
      </w:rPr>
    </w:lvl>
    <w:lvl w:ilvl="6" w:tplc="E79E382A">
      <w:start w:val="1"/>
      <w:numFmt w:val="bullet"/>
      <w:lvlText w:val=""/>
      <w:lvlJc w:val="left"/>
      <w:pPr>
        <w:ind w:left="5040" w:hanging="360"/>
      </w:pPr>
      <w:rPr>
        <w:rFonts w:ascii="Symbol" w:hAnsi="Symbol" w:hint="default"/>
      </w:rPr>
    </w:lvl>
    <w:lvl w:ilvl="7" w:tplc="F7E47916">
      <w:start w:val="1"/>
      <w:numFmt w:val="bullet"/>
      <w:lvlText w:val="o"/>
      <w:lvlJc w:val="left"/>
      <w:pPr>
        <w:ind w:left="5760" w:hanging="360"/>
      </w:pPr>
      <w:rPr>
        <w:rFonts w:ascii="Courier New" w:hAnsi="Courier New" w:hint="default"/>
      </w:rPr>
    </w:lvl>
    <w:lvl w:ilvl="8" w:tplc="B692AB74">
      <w:start w:val="1"/>
      <w:numFmt w:val="bullet"/>
      <w:lvlText w:val=""/>
      <w:lvlJc w:val="left"/>
      <w:pPr>
        <w:ind w:left="6480" w:hanging="360"/>
      </w:pPr>
      <w:rPr>
        <w:rFonts w:ascii="Wingdings" w:hAnsi="Wingdings" w:hint="default"/>
      </w:rPr>
    </w:lvl>
  </w:abstractNum>
  <w:abstractNum w:abstractNumId="2" w15:restartNumberingAfterBreak="0">
    <w:nsid w:val="1C77BFA8"/>
    <w:multiLevelType w:val="hybridMultilevel"/>
    <w:tmpl w:val="01E8801E"/>
    <w:lvl w:ilvl="0" w:tplc="A65ED1B6">
      <w:start w:val="1"/>
      <w:numFmt w:val="bullet"/>
      <w:lvlText w:val=""/>
      <w:lvlJc w:val="left"/>
      <w:pPr>
        <w:ind w:left="720" w:hanging="360"/>
      </w:pPr>
      <w:rPr>
        <w:rFonts w:ascii="Symbol" w:hAnsi="Symbol" w:hint="default"/>
      </w:rPr>
    </w:lvl>
    <w:lvl w:ilvl="1" w:tplc="BEE62466">
      <w:start w:val="1"/>
      <w:numFmt w:val="bullet"/>
      <w:lvlText w:val="o"/>
      <w:lvlJc w:val="left"/>
      <w:pPr>
        <w:ind w:left="1440" w:hanging="360"/>
      </w:pPr>
      <w:rPr>
        <w:rFonts w:ascii="Courier New" w:hAnsi="Courier New" w:hint="default"/>
      </w:rPr>
    </w:lvl>
    <w:lvl w:ilvl="2" w:tplc="D3482A34">
      <w:start w:val="1"/>
      <w:numFmt w:val="bullet"/>
      <w:lvlText w:val=""/>
      <w:lvlJc w:val="left"/>
      <w:pPr>
        <w:ind w:left="2160" w:hanging="360"/>
      </w:pPr>
      <w:rPr>
        <w:rFonts w:ascii="Wingdings" w:hAnsi="Wingdings" w:hint="default"/>
      </w:rPr>
    </w:lvl>
    <w:lvl w:ilvl="3" w:tplc="5226FDCC">
      <w:start w:val="1"/>
      <w:numFmt w:val="bullet"/>
      <w:lvlText w:val=""/>
      <w:lvlJc w:val="left"/>
      <w:pPr>
        <w:ind w:left="2880" w:hanging="360"/>
      </w:pPr>
      <w:rPr>
        <w:rFonts w:ascii="Symbol" w:hAnsi="Symbol" w:hint="default"/>
      </w:rPr>
    </w:lvl>
    <w:lvl w:ilvl="4" w:tplc="35849A94">
      <w:start w:val="1"/>
      <w:numFmt w:val="bullet"/>
      <w:lvlText w:val="o"/>
      <w:lvlJc w:val="left"/>
      <w:pPr>
        <w:ind w:left="3600" w:hanging="360"/>
      </w:pPr>
      <w:rPr>
        <w:rFonts w:ascii="Courier New" w:hAnsi="Courier New" w:hint="default"/>
      </w:rPr>
    </w:lvl>
    <w:lvl w:ilvl="5" w:tplc="950C55D2">
      <w:start w:val="1"/>
      <w:numFmt w:val="bullet"/>
      <w:lvlText w:val=""/>
      <w:lvlJc w:val="left"/>
      <w:pPr>
        <w:ind w:left="4320" w:hanging="360"/>
      </w:pPr>
      <w:rPr>
        <w:rFonts w:ascii="Wingdings" w:hAnsi="Wingdings" w:hint="default"/>
      </w:rPr>
    </w:lvl>
    <w:lvl w:ilvl="6" w:tplc="B44678C0">
      <w:start w:val="1"/>
      <w:numFmt w:val="bullet"/>
      <w:lvlText w:val=""/>
      <w:lvlJc w:val="left"/>
      <w:pPr>
        <w:ind w:left="5040" w:hanging="360"/>
      </w:pPr>
      <w:rPr>
        <w:rFonts w:ascii="Symbol" w:hAnsi="Symbol" w:hint="default"/>
      </w:rPr>
    </w:lvl>
    <w:lvl w:ilvl="7" w:tplc="D71E5B26">
      <w:start w:val="1"/>
      <w:numFmt w:val="bullet"/>
      <w:lvlText w:val="o"/>
      <w:lvlJc w:val="left"/>
      <w:pPr>
        <w:ind w:left="5760" w:hanging="360"/>
      </w:pPr>
      <w:rPr>
        <w:rFonts w:ascii="Courier New" w:hAnsi="Courier New" w:hint="default"/>
      </w:rPr>
    </w:lvl>
    <w:lvl w:ilvl="8" w:tplc="59B6F2CE">
      <w:start w:val="1"/>
      <w:numFmt w:val="bullet"/>
      <w:lvlText w:val=""/>
      <w:lvlJc w:val="left"/>
      <w:pPr>
        <w:ind w:left="6480" w:hanging="360"/>
      </w:pPr>
      <w:rPr>
        <w:rFonts w:ascii="Wingdings" w:hAnsi="Wingdings" w:hint="default"/>
      </w:rPr>
    </w:lvl>
  </w:abstractNum>
  <w:abstractNum w:abstractNumId="3" w15:restartNumberingAfterBreak="0">
    <w:nsid w:val="2660BFEB"/>
    <w:multiLevelType w:val="hybridMultilevel"/>
    <w:tmpl w:val="A290DB14"/>
    <w:lvl w:ilvl="0" w:tplc="1BBEB65C">
      <w:start w:val="1"/>
      <w:numFmt w:val="bullet"/>
      <w:lvlText w:val=""/>
      <w:lvlJc w:val="left"/>
      <w:pPr>
        <w:ind w:left="720" w:hanging="360"/>
      </w:pPr>
      <w:rPr>
        <w:rFonts w:ascii="Symbol" w:hAnsi="Symbol" w:hint="default"/>
      </w:rPr>
    </w:lvl>
    <w:lvl w:ilvl="1" w:tplc="5C28EC8A">
      <w:start w:val="1"/>
      <w:numFmt w:val="bullet"/>
      <w:lvlText w:val="o"/>
      <w:lvlJc w:val="left"/>
      <w:pPr>
        <w:ind w:left="1440" w:hanging="360"/>
      </w:pPr>
      <w:rPr>
        <w:rFonts w:ascii="Courier New" w:hAnsi="Courier New" w:hint="default"/>
      </w:rPr>
    </w:lvl>
    <w:lvl w:ilvl="2" w:tplc="24A099B2">
      <w:start w:val="1"/>
      <w:numFmt w:val="bullet"/>
      <w:lvlText w:val=""/>
      <w:lvlJc w:val="left"/>
      <w:pPr>
        <w:ind w:left="2160" w:hanging="360"/>
      </w:pPr>
      <w:rPr>
        <w:rFonts w:ascii="Wingdings" w:hAnsi="Wingdings" w:hint="default"/>
      </w:rPr>
    </w:lvl>
    <w:lvl w:ilvl="3" w:tplc="B8DC404E">
      <w:start w:val="1"/>
      <w:numFmt w:val="bullet"/>
      <w:lvlText w:val=""/>
      <w:lvlJc w:val="left"/>
      <w:pPr>
        <w:ind w:left="2880" w:hanging="360"/>
      </w:pPr>
      <w:rPr>
        <w:rFonts w:ascii="Symbol" w:hAnsi="Symbol" w:hint="default"/>
      </w:rPr>
    </w:lvl>
    <w:lvl w:ilvl="4" w:tplc="6E121E08">
      <w:start w:val="1"/>
      <w:numFmt w:val="bullet"/>
      <w:lvlText w:val="o"/>
      <w:lvlJc w:val="left"/>
      <w:pPr>
        <w:ind w:left="3600" w:hanging="360"/>
      </w:pPr>
      <w:rPr>
        <w:rFonts w:ascii="Courier New" w:hAnsi="Courier New" w:hint="default"/>
      </w:rPr>
    </w:lvl>
    <w:lvl w:ilvl="5" w:tplc="94E0CA00">
      <w:start w:val="1"/>
      <w:numFmt w:val="bullet"/>
      <w:lvlText w:val=""/>
      <w:lvlJc w:val="left"/>
      <w:pPr>
        <w:ind w:left="4320" w:hanging="360"/>
      </w:pPr>
      <w:rPr>
        <w:rFonts w:ascii="Wingdings" w:hAnsi="Wingdings" w:hint="default"/>
      </w:rPr>
    </w:lvl>
    <w:lvl w:ilvl="6" w:tplc="1EC0170A">
      <w:start w:val="1"/>
      <w:numFmt w:val="bullet"/>
      <w:lvlText w:val=""/>
      <w:lvlJc w:val="left"/>
      <w:pPr>
        <w:ind w:left="5040" w:hanging="360"/>
      </w:pPr>
      <w:rPr>
        <w:rFonts w:ascii="Symbol" w:hAnsi="Symbol" w:hint="default"/>
      </w:rPr>
    </w:lvl>
    <w:lvl w:ilvl="7" w:tplc="4B322AA0">
      <w:start w:val="1"/>
      <w:numFmt w:val="bullet"/>
      <w:lvlText w:val="o"/>
      <w:lvlJc w:val="left"/>
      <w:pPr>
        <w:ind w:left="5760" w:hanging="360"/>
      </w:pPr>
      <w:rPr>
        <w:rFonts w:ascii="Courier New" w:hAnsi="Courier New" w:hint="default"/>
      </w:rPr>
    </w:lvl>
    <w:lvl w:ilvl="8" w:tplc="8E921296">
      <w:start w:val="1"/>
      <w:numFmt w:val="bullet"/>
      <w:lvlText w:val=""/>
      <w:lvlJc w:val="left"/>
      <w:pPr>
        <w:ind w:left="6480" w:hanging="360"/>
      </w:pPr>
      <w:rPr>
        <w:rFonts w:ascii="Wingdings" w:hAnsi="Wingdings" w:hint="default"/>
      </w:rPr>
    </w:lvl>
  </w:abstractNum>
  <w:abstractNum w:abstractNumId="4" w15:restartNumberingAfterBreak="0">
    <w:nsid w:val="2A306CDD"/>
    <w:multiLevelType w:val="hybridMultilevel"/>
    <w:tmpl w:val="77903A82"/>
    <w:lvl w:ilvl="0" w:tplc="0688EADA">
      <w:start w:val="1"/>
      <w:numFmt w:val="bullet"/>
      <w:lvlText w:val=""/>
      <w:lvlJc w:val="left"/>
      <w:pPr>
        <w:ind w:left="720" w:hanging="360"/>
      </w:pPr>
      <w:rPr>
        <w:rFonts w:ascii="Symbol" w:hAnsi="Symbol" w:hint="default"/>
      </w:rPr>
    </w:lvl>
    <w:lvl w:ilvl="1" w:tplc="60CE1DBE">
      <w:start w:val="1"/>
      <w:numFmt w:val="bullet"/>
      <w:lvlText w:val="o"/>
      <w:lvlJc w:val="left"/>
      <w:pPr>
        <w:ind w:left="1440" w:hanging="360"/>
      </w:pPr>
      <w:rPr>
        <w:rFonts w:ascii="Courier New" w:hAnsi="Courier New" w:hint="default"/>
      </w:rPr>
    </w:lvl>
    <w:lvl w:ilvl="2" w:tplc="4EC8A98C">
      <w:start w:val="1"/>
      <w:numFmt w:val="bullet"/>
      <w:lvlText w:val=""/>
      <w:lvlJc w:val="left"/>
      <w:pPr>
        <w:ind w:left="2160" w:hanging="360"/>
      </w:pPr>
      <w:rPr>
        <w:rFonts w:ascii="Wingdings" w:hAnsi="Wingdings" w:hint="default"/>
      </w:rPr>
    </w:lvl>
    <w:lvl w:ilvl="3" w:tplc="F7AC3A38">
      <w:start w:val="1"/>
      <w:numFmt w:val="bullet"/>
      <w:lvlText w:val=""/>
      <w:lvlJc w:val="left"/>
      <w:pPr>
        <w:ind w:left="2880" w:hanging="360"/>
      </w:pPr>
      <w:rPr>
        <w:rFonts w:ascii="Symbol" w:hAnsi="Symbol" w:hint="default"/>
      </w:rPr>
    </w:lvl>
    <w:lvl w:ilvl="4" w:tplc="C1988EE6">
      <w:start w:val="1"/>
      <w:numFmt w:val="bullet"/>
      <w:lvlText w:val="o"/>
      <w:lvlJc w:val="left"/>
      <w:pPr>
        <w:ind w:left="3600" w:hanging="360"/>
      </w:pPr>
      <w:rPr>
        <w:rFonts w:ascii="Courier New" w:hAnsi="Courier New" w:hint="default"/>
      </w:rPr>
    </w:lvl>
    <w:lvl w:ilvl="5" w:tplc="8E24A506">
      <w:start w:val="1"/>
      <w:numFmt w:val="bullet"/>
      <w:lvlText w:val=""/>
      <w:lvlJc w:val="left"/>
      <w:pPr>
        <w:ind w:left="4320" w:hanging="360"/>
      </w:pPr>
      <w:rPr>
        <w:rFonts w:ascii="Wingdings" w:hAnsi="Wingdings" w:hint="default"/>
      </w:rPr>
    </w:lvl>
    <w:lvl w:ilvl="6" w:tplc="76308464">
      <w:start w:val="1"/>
      <w:numFmt w:val="bullet"/>
      <w:lvlText w:val=""/>
      <w:lvlJc w:val="left"/>
      <w:pPr>
        <w:ind w:left="5040" w:hanging="360"/>
      </w:pPr>
      <w:rPr>
        <w:rFonts w:ascii="Symbol" w:hAnsi="Symbol" w:hint="default"/>
      </w:rPr>
    </w:lvl>
    <w:lvl w:ilvl="7" w:tplc="88EA0692">
      <w:start w:val="1"/>
      <w:numFmt w:val="bullet"/>
      <w:lvlText w:val="o"/>
      <w:lvlJc w:val="left"/>
      <w:pPr>
        <w:ind w:left="5760" w:hanging="360"/>
      </w:pPr>
      <w:rPr>
        <w:rFonts w:ascii="Courier New" w:hAnsi="Courier New" w:hint="default"/>
      </w:rPr>
    </w:lvl>
    <w:lvl w:ilvl="8" w:tplc="5832E8FC">
      <w:start w:val="1"/>
      <w:numFmt w:val="bullet"/>
      <w:lvlText w:val=""/>
      <w:lvlJc w:val="left"/>
      <w:pPr>
        <w:ind w:left="6480" w:hanging="360"/>
      </w:pPr>
      <w:rPr>
        <w:rFonts w:ascii="Wingdings" w:hAnsi="Wingdings" w:hint="default"/>
      </w:rPr>
    </w:lvl>
  </w:abstractNum>
  <w:abstractNum w:abstractNumId="5" w15:restartNumberingAfterBreak="0">
    <w:nsid w:val="37FD1940"/>
    <w:multiLevelType w:val="hybridMultilevel"/>
    <w:tmpl w:val="DDFCA1DE"/>
    <w:lvl w:ilvl="0" w:tplc="32CC33B8">
      <w:start w:val="1"/>
      <w:numFmt w:val="bullet"/>
      <w:lvlText w:val=""/>
      <w:lvlJc w:val="left"/>
      <w:pPr>
        <w:ind w:left="720" w:hanging="360"/>
      </w:pPr>
      <w:rPr>
        <w:rFonts w:ascii="Symbol" w:hAnsi="Symbol" w:hint="default"/>
      </w:rPr>
    </w:lvl>
    <w:lvl w:ilvl="1" w:tplc="7B68DDCC">
      <w:start w:val="1"/>
      <w:numFmt w:val="bullet"/>
      <w:lvlText w:val="o"/>
      <w:lvlJc w:val="left"/>
      <w:pPr>
        <w:ind w:left="1440" w:hanging="360"/>
      </w:pPr>
      <w:rPr>
        <w:rFonts w:ascii="Courier New" w:hAnsi="Courier New" w:hint="default"/>
      </w:rPr>
    </w:lvl>
    <w:lvl w:ilvl="2" w:tplc="583A30C4">
      <w:start w:val="1"/>
      <w:numFmt w:val="bullet"/>
      <w:lvlText w:val=""/>
      <w:lvlJc w:val="left"/>
      <w:pPr>
        <w:ind w:left="2160" w:hanging="360"/>
      </w:pPr>
      <w:rPr>
        <w:rFonts w:ascii="Wingdings" w:hAnsi="Wingdings" w:hint="default"/>
      </w:rPr>
    </w:lvl>
    <w:lvl w:ilvl="3" w:tplc="2A24290E">
      <w:start w:val="1"/>
      <w:numFmt w:val="bullet"/>
      <w:lvlText w:val=""/>
      <w:lvlJc w:val="left"/>
      <w:pPr>
        <w:ind w:left="2880" w:hanging="360"/>
      </w:pPr>
      <w:rPr>
        <w:rFonts w:ascii="Symbol" w:hAnsi="Symbol" w:hint="default"/>
      </w:rPr>
    </w:lvl>
    <w:lvl w:ilvl="4" w:tplc="7E10C848">
      <w:start w:val="1"/>
      <w:numFmt w:val="bullet"/>
      <w:lvlText w:val="o"/>
      <w:lvlJc w:val="left"/>
      <w:pPr>
        <w:ind w:left="3600" w:hanging="360"/>
      </w:pPr>
      <w:rPr>
        <w:rFonts w:ascii="Courier New" w:hAnsi="Courier New" w:hint="default"/>
      </w:rPr>
    </w:lvl>
    <w:lvl w:ilvl="5" w:tplc="024463A8">
      <w:start w:val="1"/>
      <w:numFmt w:val="bullet"/>
      <w:lvlText w:val=""/>
      <w:lvlJc w:val="left"/>
      <w:pPr>
        <w:ind w:left="4320" w:hanging="360"/>
      </w:pPr>
      <w:rPr>
        <w:rFonts w:ascii="Wingdings" w:hAnsi="Wingdings" w:hint="default"/>
      </w:rPr>
    </w:lvl>
    <w:lvl w:ilvl="6" w:tplc="83B419CA">
      <w:start w:val="1"/>
      <w:numFmt w:val="bullet"/>
      <w:lvlText w:val=""/>
      <w:lvlJc w:val="left"/>
      <w:pPr>
        <w:ind w:left="5040" w:hanging="360"/>
      </w:pPr>
      <w:rPr>
        <w:rFonts w:ascii="Symbol" w:hAnsi="Symbol" w:hint="default"/>
      </w:rPr>
    </w:lvl>
    <w:lvl w:ilvl="7" w:tplc="9B101AE6">
      <w:start w:val="1"/>
      <w:numFmt w:val="bullet"/>
      <w:lvlText w:val="o"/>
      <w:lvlJc w:val="left"/>
      <w:pPr>
        <w:ind w:left="5760" w:hanging="360"/>
      </w:pPr>
      <w:rPr>
        <w:rFonts w:ascii="Courier New" w:hAnsi="Courier New" w:hint="default"/>
      </w:rPr>
    </w:lvl>
    <w:lvl w:ilvl="8" w:tplc="2BFCE710">
      <w:start w:val="1"/>
      <w:numFmt w:val="bullet"/>
      <w:lvlText w:val=""/>
      <w:lvlJc w:val="left"/>
      <w:pPr>
        <w:ind w:left="6480" w:hanging="360"/>
      </w:pPr>
      <w:rPr>
        <w:rFonts w:ascii="Wingdings" w:hAnsi="Wingdings" w:hint="default"/>
      </w:rPr>
    </w:lvl>
  </w:abstractNum>
  <w:abstractNum w:abstractNumId="6" w15:restartNumberingAfterBreak="0">
    <w:nsid w:val="3D9B018C"/>
    <w:multiLevelType w:val="hybridMultilevel"/>
    <w:tmpl w:val="6DC0DD0C"/>
    <w:lvl w:ilvl="0" w:tplc="BC56E3FC">
      <w:start w:val="1"/>
      <w:numFmt w:val="bullet"/>
      <w:lvlText w:val=""/>
      <w:lvlJc w:val="left"/>
      <w:pPr>
        <w:ind w:left="720" w:hanging="360"/>
      </w:pPr>
      <w:rPr>
        <w:rFonts w:ascii="Symbol" w:hAnsi="Symbol" w:hint="default"/>
      </w:rPr>
    </w:lvl>
    <w:lvl w:ilvl="1" w:tplc="F3C43E70">
      <w:start w:val="1"/>
      <w:numFmt w:val="bullet"/>
      <w:lvlText w:val="o"/>
      <w:lvlJc w:val="left"/>
      <w:pPr>
        <w:ind w:left="1440" w:hanging="360"/>
      </w:pPr>
      <w:rPr>
        <w:rFonts w:ascii="Courier New" w:hAnsi="Courier New" w:hint="default"/>
      </w:rPr>
    </w:lvl>
    <w:lvl w:ilvl="2" w:tplc="B6C4EDBC">
      <w:start w:val="1"/>
      <w:numFmt w:val="bullet"/>
      <w:lvlText w:val=""/>
      <w:lvlJc w:val="left"/>
      <w:pPr>
        <w:ind w:left="2160" w:hanging="360"/>
      </w:pPr>
      <w:rPr>
        <w:rFonts w:ascii="Wingdings" w:hAnsi="Wingdings" w:hint="default"/>
      </w:rPr>
    </w:lvl>
    <w:lvl w:ilvl="3" w:tplc="D044724A">
      <w:start w:val="1"/>
      <w:numFmt w:val="bullet"/>
      <w:lvlText w:val=""/>
      <w:lvlJc w:val="left"/>
      <w:pPr>
        <w:ind w:left="2880" w:hanging="360"/>
      </w:pPr>
      <w:rPr>
        <w:rFonts w:ascii="Symbol" w:hAnsi="Symbol" w:hint="default"/>
      </w:rPr>
    </w:lvl>
    <w:lvl w:ilvl="4" w:tplc="0B3A2A20">
      <w:start w:val="1"/>
      <w:numFmt w:val="bullet"/>
      <w:lvlText w:val="o"/>
      <w:lvlJc w:val="left"/>
      <w:pPr>
        <w:ind w:left="3600" w:hanging="360"/>
      </w:pPr>
      <w:rPr>
        <w:rFonts w:ascii="Courier New" w:hAnsi="Courier New" w:hint="default"/>
      </w:rPr>
    </w:lvl>
    <w:lvl w:ilvl="5" w:tplc="6E0C419C">
      <w:start w:val="1"/>
      <w:numFmt w:val="bullet"/>
      <w:lvlText w:val=""/>
      <w:lvlJc w:val="left"/>
      <w:pPr>
        <w:ind w:left="4320" w:hanging="360"/>
      </w:pPr>
      <w:rPr>
        <w:rFonts w:ascii="Wingdings" w:hAnsi="Wingdings" w:hint="default"/>
      </w:rPr>
    </w:lvl>
    <w:lvl w:ilvl="6" w:tplc="76F2C028">
      <w:start w:val="1"/>
      <w:numFmt w:val="bullet"/>
      <w:lvlText w:val=""/>
      <w:lvlJc w:val="left"/>
      <w:pPr>
        <w:ind w:left="5040" w:hanging="360"/>
      </w:pPr>
      <w:rPr>
        <w:rFonts w:ascii="Symbol" w:hAnsi="Symbol" w:hint="default"/>
      </w:rPr>
    </w:lvl>
    <w:lvl w:ilvl="7" w:tplc="6A92E16A">
      <w:start w:val="1"/>
      <w:numFmt w:val="bullet"/>
      <w:lvlText w:val="o"/>
      <w:lvlJc w:val="left"/>
      <w:pPr>
        <w:ind w:left="5760" w:hanging="360"/>
      </w:pPr>
      <w:rPr>
        <w:rFonts w:ascii="Courier New" w:hAnsi="Courier New" w:hint="default"/>
      </w:rPr>
    </w:lvl>
    <w:lvl w:ilvl="8" w:tplc="47A883A2">
      <w:start w:val="1"/>
      <w:numFmt w:val="bullet"/>
      <w:lvlText w:val=""/>
      <w:lvlJc w:val="left"/>
      <w:pPr>
        <w:ind w:left="6480" w:hanging="360"/>
      </w:pPr>
      <w:rPr>
        <w:rFonts w:ascii="Wingdings" w:hAnsi="Wingdings" w:hint="default"/>
      </w:rPr>
    </w:lvl>
  </w:abstractNum>
  <w:num w:numId="1" w16cid:durableId="1530724400">
    <w:abstractNumId w:val="5"/>
  </w:num>
  <w:num w:numId="2" w16cid:durableId="85730623">
    <w:abstractNumId w:val="2"/>
  </w:num>
  <w:num w:numId="3" w16cid:durableId="138957105">
    <w:abstractNumId w:val="6"/>
  </w:num>
  <w:num w:numId="4" w16cid:durableId="2037732718">
    <w:abstractNumId w:val="0"/>
  </w:num>
  <w:num w:numId="5" w16cid:durableId="412970441">
    <w:abstractNumId w:val="3"/>
  </w:num>
  <w:num w:numId="6" w16cid:durableId="285739542">
    <w:abstractNumId w:val="4"/>
  </w:num>
  <w:num w:numId="7" w16cid:durableId="11149035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BCBBDD2"/>
    <w:rsid w:val="00012074"/>
    <w:rsid w:val="000158E4"/>
    <w:rsid w:val="0007643D"/>
    <w:rsid w:val="00091786"/>
    <w:rsid w:val="001117E6"/>
    <w:rsid w:val="00132D25"/>
    <w:rsid w:val="00154197"/>
    <w:rsid w:val="001C6792"/>
    <w:rsid w:val="0026665E"/>
    <w:rsid w:val="00273570"/>
    <w:rsid w:val="002956F4"/>
    <w:rsid w:val="002E6B37"/>
    <w:rsid w:val="0038532F"/>
    <w:rsid w:val="004176F2"/>
    <w:rsid w:val="00430363"/>
    <w:rsid w:val="00456FB2"/>
    <w:rsid w:val="00475A33"/>
    <w:rsid w:val="004844A6"/>
    <w:rsid w:val="00494EB4"/>
    <w:rsid w:val="004A0724"/>
    <w:rsid w:val="004D7B54"/>
    <w:rsid w:val="0057312E"/>
    <w:rsid w:val="005F0BB6"/>
    <w:rsid w:val="0064095E"/>
    <w:rsid w:val="0068118A"/>
    <w:rsid w:val="007757BA"/>
    <w:rsid w:val="00813C26"/>
    <w:rsid w:val="008512A5"/>
    <w:rsid w:val="008C3461"/>
    <w:rsid w:val="008D015A"/>
    <w:rsid w:val="008F2B60"/>
    <w:rsid w:val="008F711C"/>
    <w:rsid w:val="0090566C"/>
    <w:rsid w:val="00918B32"/>
    <w:rsid w:val="009B0F34"/>
    <w:rsid w:val="009D2749"/>
    <w:rsid w:val="00A21098"/>
    <w:rsid w:val="00A32505"/>
    <w:rsid w:val="00A47EA3"/>
    <w:rsid w:val="00A5147B"/>
    <w:rsid w:val="00AB62AE"/>
    <w:rsid w:val="00AD1490"/>
    <w:rsid w:val="00B11CC5"/>
    <w:rsid w:val="00B91634"/>
    <w:rsid w:val="00BF4B65"/>
    <w:rsid w:val="00C110E2"/>
    <w:rsid w:val="00C23138"/>
    <w:rsid w:val="00C5400B"/>
    <w:rsid w:val="00C81C40"/>
    <w:rsid w:val="00CB55F3"/>
    <w:rsid w:val="00CD6481"/>
    <w:rsid w:val="00D13252"/>
    <w:rsid w:val="00DC5CA1"/>
    <w:rsid w:val="00F1882F"/>
    <w:rsid w:val="00FE24F4"/>
    <w:rsid w:val="00FE4124"/>
    <w:rsid w:val="01742544"/>
    <w:rsid w:val="01BE0ADF"/>
    <w:rsid w:val="01F55709"/>
    <w:rsid w:val="030A938B"/>
    <w:rsid w:val="062B12AE"/>
    <w:rsid w:val="062E6E0A"/>
    <w:rsid w:val="06479667"/>
    <w:rsid w:val="06DED5EC"/>
    <w:rsid w:val="07CF5A83"/>
    <w:rsid w:val="07E2FCDC"/>
    <w:rsid w:val="07F833C2"/>
    <w:rsid w:val="07F8C921"/>
    <w:rsid w:val="09C6FB37"/>
    <w:rsid w:val="0B005CD6"/>
    <w:rsid w:val="0C08A5D5"/>
    <w:rsid w:val="0C708036"/>
    <w:rsid w:val="0CB6D7EB"/>
    <w:rsid w:val="0CFE9BF9"/>
    <w:rsid w:val="0D67D48A"/>
    <w:rsid w:val="0DF8AFC9"/>
    <w:rsid w:val="0E36170E"/>
    <w:rsid w:val="0ED92ECC"/>
    <w:rsid w:val="0F4B57F3"/>
    <w:rsid w:val="0F4DCA22"/>
    <w:rsid w:val="0F51DD24"/>
    <w:rsid w:val="0F9223A3"/>
    <w:rsid w:val="0F9A3FD6"/>
    <w:rsid w:val="0F9B4152"/>
    <w:rsid w:val="109DFFDC"/>
    <w:rsid w:val="10C91343"/>
    <w:rsid w:val="118E7308"/>
    <w:rsid w:val="11A2DDCD"/>
    <w:rsid w:val="127CC2D0"/>
    <w:rsid w:val="12CBA333"/>
    <w:rsid w:val="132AF895"/>
    <w:rsid w:val="13D1B900"/>
    <w:rsid w:val="148777BC"/>
    <w:rsid w:val="180307EC"/>
    <w:rsid w:val="18518813"/>
    <w:rsid w:val="19CB6207"/>
    <w:rsid w:val="1A46E92E"/>
    <w:rsid w:val="1A6A936F"/>
    <w:rsid w:val="1ADC5DCD"/>
    <w:rsid w:val="1AE21142"/>
    <w:rsid w:val="1B8928D5"/>
    <w:rsid w:val="1C0BC5EA"/>
    <w:rsid w:val="1C2092E4"/>
    <w:rsid w:val="1E6B63CE"/>
    <w:rsid w:val="1E751F89"/>
    <w:rsid w:val="1EB71A4D"/>
    <w:rsid w:val="1EC0C997"/>
    <w:rsid w:val="1F5833A6"/>
    <w:rsid w:val="1FB834D3"/>
    <w:rsid w:val="1FC49871"/>
    <w:rsid w:val="1FE7D331"/>
    <w:rsid w:val="1FF27A8B"/>
    <w:rsid w:val="207B32D5"/>
    <w:rsid w:val="20862E3E"/>
    <w:rsid w:val="20AFB525"/>
    <w:rsid w:val="20DF370D"/>
    <w:rsid w:val="226AF642"/>
    <w:rsid w:val="227B076E"/>
    <w:rsid w:val="2406C6A3"/>
    <w:rsid w:val="24476774"/>
    <w:rsid w:val="270820DC"/>
    <w:rsid w:val="27A98A95"/>
    <w:rsid w:val="297C5A06"/>
    <w:rsid w:val="2A22B167"/>
    <w:rsid w:val="2A4079AF"/>
    <w:rsid w:val="2A74DE7C"/>
    <w:rsid w:val="2AF73F31"/>
    <w:rsid w:val="2AFEF022"/>
    <w:rsid w:val="2BA37729"/>
    <w:rsid w:val="2BC8255B"/>
    <w:rsid w:val="2CDAA614"/>
    <w:rsid w:val="2E9854AB"/>
    <w:rsid w:val="2EF88EAB"/>
    <w:rsid w:val="2F0C1CD6"/>
    <w:rsid w:val="2FFAB201"/>
    <w:rsid w:val="30A7ED37"/>
    <w:rsid w:val="31B8B536"/>
    <w:rsid w:val="31E5A450"/>
    <w:rsid w:val="32348B62"/>
    <w:rsid w:val="3243BD98"/>
    <w:rsid w:val="32478D69"/>
    <w:rsid w:val="33114664"/>
    <w:rsid w:val="35E631A9"/>
    <w:rsid w:val="3767F6BB"/>
    <w:rsid w:val="388445C2"/>
    <w:rsid w:val="388E0598"/>
    <w:rsid w:val="38EF31E5"/>
    <w:rsid w:val="39D67A9D"/>
    <w:rsid w:val="39FFAF45"/>
    <w:rsid w:val="3AF36487"/>
    <w:rsid w:val="3B784E98"/>
    <w:rsid w:val="3D51ECC7"/>
    <w:rsid w:val="400809EA"/>
    <w:rsid w:val="403A69BD"/>
    <w:rsid w:val="4076D09E"/>
    <w:rsid w:val="40A4F77F"/>
    <w:rsid w:val="41DEE4FC"/>
    <w:rsid w:val="43AE7160"/>
    <w:rsid w:val="43ECF3D5"/>
    <w:rsid w:val="444030E1"/>
    <w:rsid w:val="44652BDC"/>
    <w:rsid w:val="453D7C55"/>
    <w:rsid w:val="46BC15C6"/>
    <w:rsid w:val="47DE79AF"/>
    <w:rsid w:val="48130A57"/>
    <w:rsid w:val="48441FE4"/>
    <w:rsid w:val="49C8767E"/>
    <w:rsid w:val="4AAD8B06"/>
    <w:rsid w:val="4B2A455B"/>
    <w:rsid w:val="4B351645"/>
    <w:rsid w:val="4B7BC0A6"/>
    <w:rsid w:val="4BAC7D89"/>
    <w:rsid w:val="4BAE0C69"/>
    <w:rsid w:val="4BCBBDD2"/>
    <w:rsid w:val="4CC615BC"/>
    <w:rsid w:val="4D7946D2"/>
    <w:rsid w:val="4D858F77"/>
    <w:rsid w:val="4E8A1DD6"/>
    <w:rsid w:val="4FCC94B4"/>
    <w:rsid w:val="50D5E89C"/>
    <w:rsid w:val="5162B5CD"/>
    <w:rsid w:val="5165AAE3"/>
    <w:rsid w:val="51E640A7"/>
    <w:rsid w:val="547758B0"/>
    <w:rsid w:val="549F2FC0"/>
    <w:rsid w:val="5507E135"/>
    <w:rsid w:val="56BE734D"/>
    <w:rsid w:val="56D34047"/>
    <w:rsid w:val="5710D825"/>
    <w:rsid w:val="5B99D1F6"/>
    <w:rsid w:val="5BA75C99"/>
    <w:rsid w:val="5E084F67"/>
    <w:rsid w:val="5EDEA14E"/>
    <w:rsid w:val="5FD41FF4"/>
    <w:rsid w:val="60121E38"/>
    <w:rsid w:val="60560EB0"/>
    <w:rsid w:val="6183F2AD"/>
    <w:rsid w:val="619C8D30"/>
    <w:rsid w:val="61D6640F"/>
    <w:rsid w:val="62761A55"/>
    <w:rsid w:val="6349BEFA"/>
    <w:rsid w:val="65A3D0F3"/>
    <w:rsid w:val="674BD1C5"/>
    <w:rsid w:val="68DA7846"/>
    <w:rsid w:val="694B020E"/>
    <w:rsid w:val="695C19B2"/>
    <w:rsid w:val="69C2217E"/>
    <w:rsid w:val="6A64EBEC"/>
    <w:rsid w:val="6AE8ECB5"/>
    <w:rsid w:val="6C5A0AF0"/>
    <w:rsid w:val="6C5C2000"/>
    <w:rsid w:val="6CFE91F7"/>
    <w:rsid w:val="6D4B5C35"/>
    <w:rsid w:val="6DD43923"/>
    <w:rsid w:val="70D97093"/>
    <w:rsid w:val="71C53B01"/>
    <w:rsid w:val="71C8FA11"/>
    <w:rsid w:val="721F3744"/>
    <w:rsid w:val="7266FB52"/>
    <w:rsid w:val="728740AC"/>
    <w:rsid w:val="731E6C1C"/>
    <w:rsid w:val="743ACF87"/>
    <w:rsid w:val="75116631"/>
    <w:rsid w:val="75A905B5"/>
    <w:rsid w:val="75BEE16E"/>
    <w:rsid w:val="760164CA"/>
    <w:rsid w:val="766F62B4"/>
    <w:rsid w:val="769E7977"/>
    <w:rsid w:val="76B70471"/>
    <w:rsid w:val="7741E24B"/>
    <w:rsid w:val="775AB1CF"/>
    <w:rsid w:val="77A8C439"/>
    <w:rsid w:val="78ED48B0"/>
    <w:rsid w:val="79D711CE"/>
    <w:rsid w:val="7A2ED065"/>
    <w:rsid w:val="7AC90C25"/>
    <w:rsid w:val="7B0F2F2B"/>
    <w:rsid w:val="7D276AF3"/>
    <w:rsid w:val="7FC0D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BBDD2"/>
  <w15:chartTrackingRefBased/>
  <w15:docId w15:val="{CD2178BA-F388-4FE0-BFE2-551A472A1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table" w:styleId="GridTable4-Accent6">
    <w:name w:val="Grid Table 4 Accent 6"/>
    <w:basedOn w:val="TableNormal"/>
    <w:uiPriority w:val="4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c2eab57-ae16-487e-a3ec-dfbf0a68cf24">
      <Terms xmlns="http://schemas.microsoft.com/office/infopath/2007/PartnerControls"/>
    </lcf76f155ced4ddcb4097134ff3c332f>
    <TaxCatchAll xmlns="1ed9a0e3-c801-471d-a172-dc0d75f7ae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B26CC5293DFBB41AE6CADACB5D9A8D2" ma:contentTypeVersion="17" ma:contentTypeDescription="Create a new document." ma:contentTypeScope="" ma:versionID="16b3fffaf1d23785494705b0fabceb45">
  <xsd:schema xmlns:xsd="http://www.w3.org/2001/XMLSchema" xmlns:xs="http://www.w3.org/2001/XMLSchema" xmlns:p="http://schemas.microsoft.com/office/2006/metadata/properties" xmlns:ns2="bc2eab57-ae16-487e-a3ec-dfbf0a68cf24" xmlns:ns3="1ed9a0e3-c801-471d-a172-dc0d75f7aea4" targetNamespace="http://schemas.microsoft.com/office/2006/metadata/properties" ma:root="true" ma:fieldsID="cc19d163a7f49136b79ce56dea353d2b" ns2:_="" ns3:_="">
    <xsd:import namespace="bc2eab57-ae16-487e-a3ec-dfbf0a68cf24"/>
    <xsd:import namespace="1ed9a0e3-c801-471d-a172-dc0d75f7ae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2eab57-ae16-487e-a3ec-dfbf0a68c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a369a8e-3b54-4403-844c-e867f8c992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d9a0e3-c801-471d-a172-dc0d75f7aea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5a20307-aaa8-4312-8319-875333666614}" ma:internalName="TaxCatchAll" ma:showField="CatchAllData" ma:web="1ed9a0e3-c801-471d-a172-dc0d75f7ae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4CE8EF-7B72-4C91-85D2-A57F53BDD492}">
  <ds:schemaRefs>
    <ds:schemaRef ds:uri="http://schemas.microsoft.com/office/2006/metadata/properties"/>
    <ds:schemaRef ds:uri="http://schemas.microsoft.com/office/infopath/2007/PartnerControls"/>
    <ds:schemaRef ds:uri="bc2eab57-ae16-487e-a3ec-dfbf0a68cf24"/>
    <ds:schemaRef ds:uri="1ed9a0e3-c801-471d-a172-dc0d75f7aea4"/>
  </ds:schemaRefs>
</ds:datastoreItem>
</file>

<file path=customXml/itemProps2.xml><?xml version="1.0" encoding="utf-8"?>
<ds:datastoreItem xmlns:ds="http://schemas.openxmlformats.org/officeDocument/2006/customXml" ds:itemID="{B0EA265C-B543-4BA5-83A9-BBD4AD03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2eab57-ae16-487e-a3ec-dfbf0a68cf24"/>
    <ds:schemaRef ds:uri="1ed9a0e3-c801-471d-a172-dc0d75f7ae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5E2C67-411B-4FC5-A4E9-12A9C9881C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1087</Words>
  <Characters>6199</Characters>
  <Application>Microsoft Office Word</Application>
  <DocSecurity>0</DocSecurity>
  <Lines>51</Lines>
  <Paragraphs>14</Paragraphs>
  <ScaleCrop>false</ScaleCrop>
  <Company/>
  <LinksUpToDate>false</LinksUpToDate>
  <CharactersWithSpaces>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Breckenridge</dc:creator>
  <cp:keywords/>
  <dc:description/>
  <cp:lastModifiedBy>Stephanie Flores</cp:lastModifiedBy>
  <cp:revision>2</cp:revision>
  <dcterms:created xsi:type="dcterms:W3CDTF">2024-11-01T15:59:00Z</dcterms:created>
  <dcterms:modified xsi:type="dcterms:W3CDTF">2024-11-01T15:59:00Z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0x0101004B26CC5293DFBB41AE6CADACB5D9A8D2</vt:lpwstr>
  </property>
  <property fmtid="{D5CDD505-2E9C-101B-9397-08002B2CF9AE}" pid="3" name="MediaServiceImageTags">
    <vt:lpwstr/>
  </property>
</Properties>
</file>